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утверждении отчета главы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Кирилловского муниципального округа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Вол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годской области о результатах своей деятельности,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деятельности местной администрации и подведомственных ему органов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местного самоуправления, в том числе о решении вопросов, поставленных Представительным Собранием округа, по итогам работы за 2023 год</w:t>
            </w:r>
          </w:p>
        </w:tc>
      </w:tr>
    </w:tbl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 Порядком предоставления и рассмотрения ежегодного отчета главы Кирилловского муниципального округа Вологодской области</w:t>
      </w:r>
      <w:r>
        <w:rPr>
          <w:sz w:val="28"/>
        </w:rPr>
        <w:t xml:space="preserve"> </w:t>
      </w:r>
      <w:r>
        <w:rPr>
          <w:sz w:val="28"/>
        </w:rPr>
        <w:t>о результатах своей деятельности, деятельности местной администрации и по</w:t>
      </w:r>
      <w:r>
        <w:rPr>
          <w:sz w:val="28"/>
        </w:rPr>
        <w:t>д</w:t>
      </w:r>
      <w:r>
        <w:rPr>
          <w:sz w:val="28"/>
        </w:rPr>
        <w:t>ведомственных ему органов местного самоуправления, в том числе о решении вопросов, поставленных Представительным Собранием округа, по итогам р</w:t>
      </w:r>
      <w:r>
        <w:rPr>
          <w:sz w:val="28"/>
        </w:rPr>
        <w:t>а</w:t>
      </w:r>
      <w:r>
        <w:rPr>
          <w:sz w:val="28"/>
        </w:rPr>
        <w:t>боты за 2023 год, утвержденным решением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от 14.12.2023 № 74, Представительное Собрание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Утвердить </w:t>
      </w:r>
      <w:r>
        <w:rPr>
          <w:sz w:val="28"/>
        </w:rPr>
        <w:t>отчет главы Кирилловского муниципального округа Вол</w:t>
      </w:r>
      <w:r>
        <w:rPr>
          <w:sz w:val="28"/>
        </w:rPr>
        <w:t>о</w:t>
      </w:r>
      <w:r>
        <w:rPr>
          <w:sz w:val="28"/>
        </w:rPr>
        <w:t>годской области о результатах своей деятельности, деятельности местной а</w:t>
      </w:r>
      <w:r>
        <w:rPr>
          <w:sz w:val="28"/>
        </w:rPr>
        <w:t>д</w:t>
      </w:r>
      <w:r>
        <w:rPr>
          <w:sz w:val="28"/>
        </w:rPr>
        <w:t>министрации и подведомственных ему органов местного самоуправления, в том числе о решении вопросов, поставленных Представительным Собранием округа, по итогам работы за 2023 год с оценкой «удовлетворительно».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Направить настоящее решение </w:t>
      </w:r>
      <w:r>
        <w:rPr>
          <w:sz w:val="28"/>
        </w:rPr>
        <w:t>В</w:t>
      </w:r>
      <w:r>
        <w:rPr>
          <w:sz w:val="28"/>
        </w:rPr>
        <w:t>рио</w:t>
      </w:r>
      <w:r>
        <w:rPr>
          <w:sz w:val="28"/>
        </w:rPr>
        <w:t xml:space="preserve"> </w:t>
      </w:r>
      <w:r>
        <w:rPr>
          <w:sz w:val="28"/>
        </w:rPr>
        <w:t>Губернатора Вологодской обл</w:t>
      </w:r>
      <w:r>
        <w:rPr>
          <w:sz w:val="28"/>
        </w:rPr>
        <w:t>а</w:t>
      </w:r>
      <w:r>
        <w:rPr>
          <w:sz w:val="28"/>
        </w:rPr>
        <w:t>сти Г.Ю.Филимонову.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 и размещению на официальном сайте Кирилловского муниципального округа в информационно-телекоммуникационной сети «Интернет».</w:t>
      </w:r>
    </w:p>
    <w:p w14:paraId="1C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D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E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1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sz="4" w:val="nil"/>
              <w:bottom w:sz="4" w:val="nil"/>
              <w:right w:sz="4" w:val="nil"/>
            </w:tcBorders>
          </w:tcPr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6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2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16963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header"/>
    <w:basedOn w:val="Style_3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3_ch"/>
    <w:link w:val="Style_2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2024-04-12T14:03:20Z</dcterms:modified>
</cp:coreProperties>
</file>