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ind/>
        <w:jc w:val="center"/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решение Представительного Собрания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Кирилловского муниципального округа от 14.12.2023 № 72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«Об уполномоче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ном органе в сфере административных отношений»</w:t>
            </w:r>
          </w:p>
        </w:tc>
      </w:tr>
    </w:tbl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Представительное Собрание  </w:t>
      </w:r>
    </w:p>
    <w:p w14:paraId="16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7000000">
      <w:pPr>
        <w:ind/>
        <w:jc w:val="both"/>
        <w:rPr>
          <w:sz w:val="28"/>
        </w:rPr>
      </w:pP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изменения в решение Представительного Собрания от 14.12.2023 № 72 «Об уполномоченном органе в сфере административных о</w:t>
      </w:r>
      <w:r>
        <w:rPr>
          <w:sz w:val="28"/>
        </w:rPr>
        <w:t>т</w:t>
      </w:r>
      <w:r>
        <w:rPr>
          <w:sz w:val="28"/>
        </w:rPr>
        <w:t>ношений»:</w:t>
      </w: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1) подпункт 1 пункта 1 решения изложить в следующей редакции: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«1) по внесению предложений по персональному составу администр</w:t>
      </w:r>
      <w:r>
        <w:rPr>
          <w:sz w:val="28"/>
        </w:rPr>
        <w:t>а</w:t>
      </w:r>
      <w:r>
        <w:rPr>
          <w:sz w:val="28"/>
        </w:rPr>
        <w:t>тивной комиссии в порядке, установленном законом Вологодской области от 12.12.2023 № 5482-ОЗ «Об административных комиссиях в Вологодской обл</w:t>
      </w:r>
      <w:r>
        <w:rPr>
          <w:sz w:val="28"/>
        </w:rPr>
        <w:t>а</w:t>
      </w:r>
      <w:r>
        <w:rPr>
          <w:sz w:val="28"/>
        </w:rPr>
        <w:t xml:space="preserve">сти». 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подлежит официальному опубликованию и ра</w:t>
      </w:r>
      <w:r>
        <w:rPr>
          <w:sz w:val="28"/>
        </w:rPr>
        <w:t>з</w:t>
      </w:r>
      <w:r>
        <w:rPr>
          <w:sz w:val="28"/>
        </w:rPr>
        <w:t>мещению на официальном сайте Кирилловского муниципального  округа в и</w:t>
      </w:r>
      <w:r>
        <w:rPr>
          <w:sz w:val="28"/>
        </w:rPr>
        <w:t>н</w:t>
      </w:r>
      <w:r>
        <w:rPr>
          <w:sz w:val="28"/>
        </w:rPr>
        <w:t>формац</w:t>
      </w:r>
      <w:r>
        <w:rPr>
          <w:sz w:val="28"/>
        </w:rPr>
        <w:t>и</w:t>
      </w:r>
      <w:r>
        <w:rPr>
          <w:sz w:val="28"/>
        </w:rPr>
        <w:t>онно-телекоммуникационной сети «Интернет».</w:t>
      </w:r>
    </w:p>
    <w:p w14:paraId="1C000000">
      <w:pPr>
        <w:ind/>
        <w:jc w:val="both"/>
        <w:rPr>
          <w:sz w:val="28"/>
        </w:rPr>
      </w:pP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7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252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F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Собрания 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20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                                           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</w:t>
            </w:r>
            <w:r>
              <w:rPr>
                <w:sz w:val="28"/>
              </w:rPr>
              <w:t xml:space="preserve">                                                                      </w:t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</w:t>
            </w:r>
            <w:r>
              <w:rPr>
                <w:sz w:val="28"/>
              </w:rPr>
              <w:t>А.Н.Тюляндин</w:t>
            </w:r>
          </w:p>
        </w:tc>
      </w:tr>
    </w:tbl>
    <w:p w14:paraId="28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720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16959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25" w:type="paragraph">
    <w:name w:val="head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header"/>
    <w:basedOn w:val="Style_3_ch"/>
    <w:link w:val="Style_25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2024-04-05T05:56:54Z</dcterms:modified>
</cp:coreProperties>
</file>