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273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изменений в Правила благоустройства территории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Кирилловского муниципального округа Вологодской области,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утвержденные решением Пре</w:t>
            </w:r>
            <w:r>
              <w:rPr>
                <w:sz w:val="27"/>
                <w:szCs w:val="27"/>
              </w:rPr>
              <w:t xml:space="preserve">д</w:t>
            </w:r>
            <w:r>
              <w:rPr>
                <w:sz w:val="27"/>
                <w:szCs w:val="27"/>
              </w:rPr>
              <w:t xml:space="preserve">ставительного Собрания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 26.12.2023 № 95</w:t>
            </w:r>
            <w:r>
              <w:rPr>
                <w:rFonts w:eastAsia="Calibri"/>
                <w:sz w:val="27"/>
                <w:szCs w:val="27"/>
              </w:rPr>
            </w:r>
          </w:p>
        </w:tc>
      </w:tr>
    </w:tbl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В соответствии с Федеральным законом от 06.10.2003 № 131-ФЗ «Об о</w:t>
      </w:r>
      <w:r>
        <w:rPr>
          <w:sz w:val="27"/>
          <w:szCs w:val="27"/>
        </w:rPr>
        <w:t xml:space="preserve">б</w:t>
      </w:r>
      <w:r>
        <w:rPr>
          <w:sz w:val="27"/>
          <w:szCs w:val="27"/>
        </w:rPr>
        <w:t xml:space="preserve">щих принципах организации местного самоуправления в Российской Федерации», п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становлениями Правительства Вологодской области от 27.08.2024 № 1061 «Об утверждении Единого регионального стандарта «Общие требования к содержанию отдельных элементов благоустройства», 20.03.2025 № 394 «О внес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нии изменений в постановление Правительства области от 27.08.2024 № 1061», Уставом Кири</w:t>
      </w:r>
      <w:r>
        <w:rPr>
          <w:sz w:val="27"/>
          <w:szCs w:val="27"/>
        </w:rPr>
        <w:t xml:space="preserve">л</w:t>
      </w:r>
      <w:r>
        <w:rPr>
          <w:sz w:val="27"/>
          <w:szCs w:val="27"/>
        </w:rPr>
        <w:t xml:space="preserve">ловского муниципального  округа Вологодской области Представительное Собр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ние</w:t>
      </w:r>
    </w:p>
    <w:p>
      <w:pPr>
        <w:pStyle w:val="Normal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РЕШИЛО:</w:t>
        <w:tab/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1. Внести в Правила благоустройства территории Кирилловского муниц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пального округа Вологодской области, утвержденные решением  Представител</w:t>
      </w:r>
      <w:r>
        <w:rPr>
          <w:sz w:val="27"/>
          <w:szCs w:val="27"/>
        </w:rPr>
        <w:t xml:space="preserve">ь</w:t>
      </w:r>
      <w:r>
        <w:rPr>
          <w:sz w:val="27"/>
          <w:szCs w:val="27"/>
        </w:rPr>
        <w:t xml:space="preserve">ного Собрания округа от 26.12.2023 № 95 (в редакции решений Представительн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го Собрания от 11.07.2024 № 167, от 12.12.2024 № 224), следующие и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менения: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подпункт 8.3.5. пункта 8.3 раздела 8 Правил «Требования к размещению информации на территории населенных пунктов, в том числе установки указат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лей с наименованиями улиц и номерами домов, вывесок» изложить в следующей реда</w:t>
      </w:r>
      <w:r>
        <w:rPr>
          <w:sz w:val="27"/>
          <w:szCs w:val="27"/>
        </w:rPr>
        <w:t xml:space="preserve">к</w:t>
      </w:r>
      <w:r>
        <w:rPr>
          <w:sz w:val="27"/>
          <w:szCs w:val="27"/>
        </w:rPr>
        <w:t xml:space="preserve">ции: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«8.3.5.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Вывески на фасадах зданий, строений, сооружений, относящихся к малоэтажной жилой застройке, размещаются не выше первого этажа, на фас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дах иных жилых домов - не выше второго этажа.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Для размещения информации, не относимой распорядительными и норм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тивными актами Российской Федерации к рекламе и предусмотренной к размещ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нию обычаями делового оборота в целях информирования исключительно об о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ганизациях и индивидуальных предпринимателях, находящихся (осуществл</w:t>
      </w:r>
      <w:r>
        <w:rPr>
          <w:sz w:val="27"/>
          <w:szCs w:val="27"/>
        </w:rPr>
        <w:t xml:space="preserve">я</w:t>
      </w:r>
      <w:r>
        <w:rPr>
          <w:sz w:val="27"/>
          <w:szCs w:val="27"/>
        </w:rPr>
        <w:t xml:space="preserve">ющих деятельность) в конкретных зданиях и строениях, на которых устанавливается средство размещения информации, организация (индивидуальный предприним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тель) вправе установить средство размещения информации на крыше здания, строения (информационную крышную конструкцию) в соответствии со следу</w:t>
      </w:r>
      <w:r>
        <w:rPr>
          <w:sz w:val="27"/>
          <w:szCs w:val="27"/>
        </w:rPr>
        <w:t xml:space="preserve">ю</w:t>
      </w:r>
      <w:r>
        <w:rPr>
          <w:sz w:val="27"/>
          <w:szCs w:val="27"/>
        </w:rPr>
        <w:t xml:space="preserve">щими требов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ниями: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запрещается установка любых информационных крышных конструкций непосредственно на крышах жилых домов.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Информационные витринные конструкции размещаются непосредственно во внутреннем объеме витрины в целях расширения возможностей предоставл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ния визуальной информации о деятельности находящейся в здании (строении) о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ган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зации (индивидуальном предпринимателе).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Максимальный размер информационных витринных конструкций не до</w:t>
      </w:r>
      <w:r>
        <w:rPr>
          <w:sz w:val="27"/>
          <w:szCs w:val="27"/>
        </w:rPr>
        <w:t xml:space="preserve">л</w:t>
      </w:r>
      <w:r>
        <w:rPr>
          <w:sz w:val="27"/>
          <w:szCs w:val="27"/>
        </w:rPr>
        <w:t xml:space="preserve">жен пр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вышать 30 процентов площади остекления.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Подсветка вывесок должна соответствовать нормам, установленным CП52.13330 «СНиП23-05-95* Естественное и искусственное освещение», утве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жденным приказом Министерства строительства и жилищно-коммунального х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зяйства Российской Федерации от 7 ноября 2016года </w:t>
      </w:r>
      <w:r>
        <w:rPr>
          <w:sz w:val="27"/>
          <w:szCs w:val="27"/>
        </w:rPr>
        <w:t xml:space="preserve">№</w:t>
      </w:r>
      <w:r>
        <w:rPr>
          <w:sz w:val="27"/>
          <w:szCs w:val="27"/>
        </w:rPr>
        <w:t xml:space="preserve"> 777/пр, иметь приглуше</w:t>
      </w:r>
      <w:r>
        <w:rPr>
          <w:sz w:val="27"/>
          <w:szCs w:val="27"/>
        </w:rPr>
        <w:t xml:space="preserve">н</w:t>
      </w:r>
      <w:r>
        <w:rPr>
          <w:sz w:val="27"/>
          <w:szCs w:val="27"/>
        </w:rPr>
        <w:t xml:space="preserve">ный свет, не создавать прямых направленных лучей в окна жилых помещений, обеспечивать нормативную яркость и безопасность для участников дорожного движения. Видимое электрооборудование  (проводку) вывесок необходимо окр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шивать в цвет ф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сада.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Цветовое решение вывески должно соответствовать характеристикам и а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хитектурному (стилевому, декоративному) решению фасадов, архитектурному о</w:t>
      </w:r>
      <w:r>
        <w:rPr>
          <w:sz w:val="27"/>
          <w:szCs w:val="27"/>
        </w:rPr>
        <w:t xml:space="preserve">б</w:t>
      </w:r>
      <w:r>
        <w:rPr>
          <w:sz w:val="27"/>
          <w:szCs w:val="27"/>
        </w:rPr>
        <w:t xml:space="preserve">лику муниципального образования.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Соответствие цветового решения вывески характеристикам и архитекту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ному (стилевому, декоративному) решению фасадов, архитектурному облику м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ниципального образования определяются органами местного сам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управления.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Дополнительные требования к вывескам организаций и индивидуальных предпринимателей, осуществляющих предпринимательскую деятельность в сф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ре розничной торговли алкогольной и (или) никотинсодержащей продукции на те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риториях муниципальных образований области.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Размеры вывесок организаций и индивидуальных предпринимателей, ос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ществляющих предпринимательскую деятельность в сфере розничной торговли алкогольной и (или) никотинсодержащей продукции на территориях муниципал</w:t>
      </w:r>
      <w:r>
        <w:rPr>
          <w:sz w:val="27"/>
          <w:szCs w:val="27"/>
        </w:rPr>
        <w:t xml:space="preserve">ь</w:t>
      </w:r>
      <w:r>
        <w:rPr>
          <w:sz w:val="27"/>
          <w:szCs w:val="27"/>
        </w:rPr>
        <w:t xml:space="preserve">ных образований области, зависят от общей площади магазина, павильона, кот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рая включает в себя площадь торгового зала, подсобных, административно - быт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вых помещений, а также помещений для приема, хранения товаров и подг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товки их к продаже: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до 100 кв. м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размер вывески не должен превышать 1,7 м в ширину, 0,4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 по выс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те; ширина текстовой части вывески не должна превышать 1,5 м, высота</w:t>
      </w:r>
      <w:r>
        <w:rPr>
          <w:sz w:val="27"/>
          <w:szCs w:val="27"/>
        </w:rPr>
        <w:t xml:space="preserve"> - </w:t>
      </w:r>
      <w:r>
        <w:rPr>
          <w:sz w:val="27"/>
          <w:szCs w:val="27"/>
        </w:rPr>
        <w:t xml:space="preserve">не б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лее 0,25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от 100 кв. м (включительно) до 200 кв. м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размер вывески не должен пр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вышать 4 м в ширину, 0,8 м по высоте; ширина текстовой части вывески не дол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на прев</w:t>
      </w:r>
      <w:r>
        <w:rPr>
          <w:sz w:val="27"/>
          <w:szCs w:val="27"/>
        </w:rPr>
        <w:t xml:space="preserve">ы</w:t>
      </w:r>
      <w:r>
        <w:rPr>
          <w:sz w:val="27"/>
          <w:szCs w:val="27"/>
        </w:rPr>
        <w:t xml:space="preserve">шать3,5 м, высота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не более 0,5 м;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от 200 кв. м (включительно) до 700 кв.м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размер вывески не должен пр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вышать 8 м в ширину, 2,5 м по высоте; ширина текстовой части вывески не дол</w:t>
      </w:r>
      <w:r>
        <w:rPr>
          <w:sz w:val="27"/>
          <w:szCs w:val="27"/>
        </w:rPr>
        <w:t xml:space="preserve">ж</w:t>
      </w:r>
      <w:r>
        <w:rPr>
          <w:sz w:val="27"/>
          <w:szCs w:val="27"/>
        </w:rPr>
        <w:t xml:space="preserve">на прев</w:t>
      </w:r>
      <w:r>
        <w:rPr>
          <w:sz w:val="27"/>
          <w:szCs w:val="27"/>
        </w:rPr>
        <w:t xml:space="preserve">ы</w:t>
      </w:r>
      <w:r>
        <w:rPr>
          <w:sz w:val="27"/>
          <w:szCs w:val="27"/>
        </w:rPr>
        <w:t xml:space="preserve">шать 6,5 м, высота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не более 1 м;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от 700 кв.м (включительно) до 2000 кв. м (включительно)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размер вывески не должен превышать 12 м в ширину, 4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 по высоте; ширина текстовой части в</w:t>
      </w:r>
      <w:r>
        <w:rPr>
          <w:sz w:val="27"/>
          <w:szCs w:val="27"/>
        </w:rPr>
        <w:t xml:space="preserve">ы</w:t>
      </w:r>
      <w:r>
        <w:rPr>
          <w:sz w:val="27"/>
          <w:szCs w:val="27"/>
        </w:rPr>
        <w:t xml:space="preserve">вески не должна превышать10,5 м, высота</w:t>
      </w:r>
      <w:r>
        <w:rPr>
          <w:sz w:val="27"/>
          <w:szCs w:val="27"/>
        </w:rPr>
        <w:t xml:space="preserve"> - </w:t>
      </w:r>
      <w:r>
        <w:rPr>
          <w:sz w:val="27"/>
          <w:szCs w:val="27"/>
        </w:rPr>
        <w:t xml:space="preserve">не более 2,5 м;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более 2000 кв. м</w:t>
      </w:r>
      <w:r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размер вывески не должен превышать 16 м в ширину, 5 м по высоте; ширина текстовой части вывески не должна превышать 14 м, выс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та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не более 4 м.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Дополнительные требования к вывескам, установленные абзацами первым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сед</w:t>
      </w:r>
      <w:r>
        <w:rPr>
          <w:sz w:val="27"/>
          <w:szCs w:val="27"/>
        </w:rPr>
        <w:t xml:space="preserve">ь</w:t>
      </w:r>
      <w:r>
        <w:rPr>
          <w:sz w:val="27"/>
          <w:szCs w:val="27"/>
        </w:rPr>
        <w:t xml:space="preserve">мым настоящего подпункта, не распространяются на вывески предприятий (об</w:t>
      </w:r>
      <w:r>
        <w:rPr>
          <w:sz w:val="27"/>
          <w:szCs w:val="27"/>
        </w:rPr>
        <w:t xml:space="preserve">ъ</w:t>
      </w:r>
      <w:r>
        <w:rPr>
          <w:sz w:val="27"/>
          <w:szCs w:val="27"/>
        </w:rPr>
        <w:t xml:space="preserve">ектов) общественного питания.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Запрещается использовать в вывесках, информационных крышных и ви</w:t>
      </w:r>
      <w:r>
        <w:rPr>
          <w:sz w:val="27"/>
          <w:szCs w:val="27"/>
        </w:rPr>
        <w:t xml:space="preserve">т</w:t>
      </w:r>
      <w:r>
        <w:rPr>
          <w:sz w:val="27"/>
          <w:szCs w:val="27"/>
        </w:rPr>
        <w:t xml:space="preserve">ринных конструкциях: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названия алкогольных напитков и никотинсодержащей продукции;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слова, ассоциирующиеся с алкоголем и никотинсодержащей продукцией («водка»,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«пиво»,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«вино»,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«трубка»,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«кальян»,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«сигареты»,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«электронные сигар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ты», «ве</w:t>
      </w:r>
      <w:r>
        <w:rPr>
          <w:sz w:val="27"/>
          <w:szCs w:val="27"/>
        </w:rPr>
        <w:t xml:space="preserve">й</w:t>
      </w:r>
      <w:r>
        <w:rPr>
          <w:sz w:val="27"/>
          <w:szCs w:val="27"/>
        </w:rPr>
        <w:t xml:space="preserve">пы», пар, дым и прочее), а также слова, производные от них;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изображения и символы, связанные с употреблением алкоголя, иной спи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тосодержащей продукции (бутылки, рюмки, стопки, пивные кружки, бокалы и прочее), табака и никотинсодержащей продукции (трубки, кальяны, сигареты, электронные сигареты, вейпы и прочее).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Требования, установленные абзацами девятым 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 двенадцатым настоящего пункта, не распространяются на вывески, на которых размещены товарные зн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ки, фирменные наименования, знаки обслуживания, коммерческие обозначения орг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низаций и индивидуальных предпринимателей, содержащие названия, слова, изображения, символы, предусмотренные абзацами десятым</w:t>
      </w:r>
      <w:r>
        <w:rPr>
          <w:sz w:val="27"/>
          <w:szCs w:val="27"/>
        </w:rPr>
        <w:t xml:space="preserve"> - </w:t>
      </w:r>
      <w:r>
        <w:rPr>
          <w:sz w:val="27"/>
          <w:szCs w:val="27"/>
        </w:rPr>
        <w:t xml:space="preserve">двенадцатым наст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ящего пункта.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Запрещается использовать динамическую, цветную акцентирующую (в том числе контурную) подсветку по периметру оконных и дверных проемов, вхо</w:t>
      </w:r>
      <w:r>
        <w:rPr>
          <w:sz w:val="27"/>
          <w:szCs w:val="27"/>
        </w:rPr>
        <w:t xml:space="preserve">д</w:t>
      </w:r>
      <w:r>
        <w:rPr>
          <w:sz w:val="27"/>
          <w:szCs w:val="27"/>
        </w:rPr>
        <w:t xml:space="preserve">ных групп зданий, строений, сооружений, в которых организации и индивид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альные предприниматели осуществляют предпринимательскую деятельность в сфере ро</w:t>
      </w:r>
      <w:r>
        <w:rPr>
          <w:sz w:val="27"/>
          <w:szCs w:val="27"/>
        </w:rPr>
        <w:t xml:space="preserve">з</w:t>
      </w:r>
      <w:r>
        <w:rPr>
          <w:sz w:val="27"/>
          <w:szCs w:val="27"/>
        </w:rPr>
        <w:t xml:space="preserve">ничной торговли алкогольной и (или) никотинсодержащей проду</w:t>
      </w:r>
      <w:r>
        <w:rPr>
          <w:sz w:val="27"/>
          <w:szCs w:val="27"/>
        </w:rPr>
        <w:t xml:space="preserve">к</w:t>
      </w:r>
      <w:r>
        <w:rPr>
          <w:sz w:val="27"/>
          <w:szCs w:val="27"/>
        </w:rPr>
        <w:t xml:space="preserve">ции.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На территориях, в отношении которых в соответствии с Федеральным зак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ном от 25 июня 2022 года №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73-ФЗ «Об объектах культурного наследия (памятн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ках истории и культуры) народов Российской Федерации» установлен предмет охраны исторического поселения и утверждены границы зон охраны объектов культурного наследия, требования настоящих Правил благоустройства примен</w:t>
      </w:r>
      <w:r>
        <w:rPr>
          <w:sz w:val="27"/>
          <w:szCs w:val="27"/>
        </w:rPr>
        <w:t xml:space="preserve">я</w:t>
      </w:r>
      <w:r>
        <w:rPr>
          <w:sz w:val="27"/>
          <w:szCs w:val="27"/>
        </w:rPr>
        <w:t xml:space="preserve">ются в части, не противоречащей требованиям к градостроительным р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гламентам в границах территории исторического поселения, установленным предметом охраны исторического поселения и в границах территорий зон охр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ны объектов культурного наследия.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Требования настоящего подпункта не применяются к вывескам, содерж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щим информацию о размещении территориальных органов федеральных органов гос</w:t>
      </w:r>
      <w:r>
        <w:rPr>
          <w:sz w:val="27"/>
          <w:szCs w:val="27"/>
        </w:rPr>
        <w:t xml:space="preserve">у</w:t>
      </w:r>
      <w:r>
        <w:rPr>
          <w:sz w:val="27"/>
          <w:szCs w:val="27"/>
        </w:rPr>
        <w:t xml:space="preserve">дарственной власти Российской Федерации, органов государственной власти о</w:t>
      </w:r>
      <w:r>
        <w:rPr>
          <w:sz w:val="27"/>
          <w:szCs w:val="27"/>
        </w:rPr>
        <w:t xml:space="preserve">б</w:t>
      </w:r>
      <w:r>
        <w:rPr>
          <w:sz w:val="27"/>
          <w:szCs w:val="27"/>
        </w:rPr>
        <w:t xml:space="preserve">ласти, органов местного самоуправления, государственных и муниципальных учреждений и предприятий.».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2. Настоящее решение подлежит официальному опубликованию, размещ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нию на сайте Кирилловского муниципального округа в информационно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теле</w:t>
      </w:r>
      <w:r>
        <w:rPr>
          <w:sz w:val="27"/>
          <w:szCs w:val="27"/>
        </w:rPr>
        <w:t xml:space="preserve">-</w:t>
      </w:r>
      <w:r>
        <w:rPr>
          <w:sz w:val="27"/>
          <w:szCs w:val="27"/>
        </w:rPr>
        <w:t xml:space="preserve">коммуникационной сети «Интернет», вступает в силу со дня его принятия.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p>
      <w:pPr>
        <w:pStyle w:val="Normal"/>
        <w:spacing w:line="360" w:lineRule="auto"/>
      </w:pPr>
    </w:p>
    <w:p>
      <w:pPr>
        <w:pStyle w:val="Normal"/>
        <w:spacing w:line="360" w:lineRule="auto"/>
      </w:pPr>
    </w:p>
    <w:sectPr>
      <w:headerReference w:type="default" r:id="rId6"/>
      <w:footerReference w:type="default" r:id="rId7"/>
      <w:type w:val="nextPage"/>
      <w:pgSz w:w="11907" w:h="16840"/>
      <w:pgMar w:top="1134" w:right="851" w:bottom="851" w:left="1418" w:header="720" w:footer="544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17922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</w:style>
  <w:style w:type="paragraph" w:styleId="Acetate">
    <w:name w:val="Текст выноски"/>
    <w:basedOn w:val="Normal"/>
    <w:next w:val="Acetate"/>
    <w:link w:val="UserStyle_2"/>
    <w:uiPriority w:val="99"/>
    <w:semiHidden/>
    <w:unhideWhenUsed/>
    <w:rPr>
      <w:rFonts w:ascii="Tahoma" w:hAnsi="Tahoma" w:cs="Tahoma"/>
      <w:sz w:val="16"/>
      <w:szCs w:val="16"/>
    </w:rPr>
  </w:style>
  <w:style w:type="character" w:styleId="UserStyle_2">
    <w:name w:val="Текст выноски Знак"/>
    <w:next w:val="UserStyle_2"/>
    <w:link w:val="Acetate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6842</Characters>
  <CharactersWithSpaces>8026</CharactersWithSpaces>
  <Company>Администрация Вологодской области</Company>
  <DocSecurity>0</DocSecurity>
  <HyperlinksChanged>false</HyperlinksChanged>
  <Lines>57</Lines>
  <Pages>4</Pages>
  <Paragraphs>16</Paragraphs>
  <ScaleCrop>false</ScaleCrop>
  <SharedDoc>false</SharedDoc>
  <Template>Normal</Template>
  <Words>1200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2025-05-30T07:58:00Z</dcterms:created>
  <dcterms:modified xsi:type="dcterms:W3CDTF">2025-05-30T07:58:00Z</dcterms:modified>
  <cp:version>917504</cp:version>
</cp:coreProperties>
</file>