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ind/>
        <w:jc w:val="center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drawing>
          <wp:inline>
            <wp:extent cx="304800" cy="38608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304800" cy="3860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rPr>
          <w:rFonts w:ascii="Calibri" w:hAnsi="Calibri"/>
          <w:sz w:val="22"/>
        </w:rPr>
      </w:pPr>
    </w:p>
    <w:p w14:paraId="0D000000">
      <w:pPr>
        <w:ind/>
        <w:jc w:val="center"/>
        <w:rPr>
          <w:sz w:val="28"/>
        </w:rPr>
      </w:pPr>
      <w:r>
        <w:rPr>
          <w:sz w:val="28"/>
        </w:rPr>
        <w:t>АДМИНИСТРАЦИЯ  КИРИЛЛОВСКОГО  МУНИЦИПАЛЬНОГО  ОКРУГА</w:t>
      </w:r>
    </w:p>
    <w:p w14:paraId="0E000000">
      <w:pPr>
        <w:ind/>
        <w:jc w:val="center"/>
        <w:rPr>
          <w:sz w:val="32"/>
        </w:rPr>
      </w:pPr>
      <w:r>
        <w:rPr>
          <w:sz w:val="32"/>
        </w:rPr>
        <w:t>Вологодской области</w:t>
      </w:r>
    </w:p>
    <w:p w14:paraId="0F000000">
      <w:pPr>
        <w:rPr>
          <w:sz w:val="32"/>
        </w:rPr>
      </w:pPr>
      <w:r>
        <w:rPr>
          <w:sz w:val="32"/>
        </w:rPr>
        <w:t xml:space="preserve">                              </w:t>
      </w:r>
    </w:p>
    <w:p w14:paraId="10000000">
      <w:pPr>
        <w:ind/>
        <w:jc w:val="right"/>
        <w:rPr>
          <w:sz w:val="32"/>
        </w:rPr>
      </w:pPr>
      <w:r>
        <w:rPr>
          <w:sz w:val="32"/>
        </w:rPr>
        <w:t>проект</w:t>
      </w:r>
    </w:p>
    <w:p w14:paraId="11000000">
      <w:pPr>
        <w:ind/>
        <w:jc w:val="center"/>
        <w:rPr>
          <w:sz w:val="32"/>
        </w:rPr>
      </w:pPr>
      <w:r>
        <w:rPr>
          <w:sz w:val="32"/>
        </w:rPr>
        <w:t>П</w:t>
      </w:r>
      <w:r>
        <w:rPr>
          <w:sz w:val="32"/>
        </w:rPr>
        <w:t xml:space="preserve"> О С Т А Н О В Л Е Н И Е           </w:t>
      </w:r>
    </w:p>
    <w:p w14:paraId="12000000">
      <w:pPr>
        <w:rPr>
          <w:rFonts w:ascii="Calibri" w:hAnsi="Calibri"/>
          <w:color w:val="000000"/>
          <w:sz w:val="22"/>
        </w:rPr>
      </w:pPr>
    </w:p>
    <w:p w14:paraId="13000000">
      <w:pPr>
        <w:rPr>
          <w:rFonts w:ascii="Calibri" w:hAnsi="Calibri"/>
          <w:color w:val="000000"/>
          <w:sz w:val="22"/>
        </w:rPr>
      </w:pPr>
    </w:p>
    <w:tbl>
      <w:tblPr>
        <w:tblStyle w:val="Style_3"/>
        <w:tblW w:type="auto" w:w="0"/>
        <w:tblInd w:type="dxa" w:w="3"/>
        <w:tblLayout w:type="fixed"/>
        <w:tblCellMar>
          <w:left w:type="dxa" w:w="0"/>
          <w:right w:type="dxa" w:w="0"/>
        </w:tblCellMar>
      </w:tblPr>
      <w:tblGrid>
        <w:gridCol w:w="534"/>
        <w:gridCol w:w="2126"/>
        <w:gridCol w:w="548"/>
        <w:gridCol w:w="869"/>
      </w:tblGrid>
      <w:tr>
        <w:trPr>
          <w:trHeight w:hRule="atLeast" w:val="243"/>
        </w:trPr>
        <w:tc>
          <w:tcPr>
            <w:tcW w:type="dxa" w:w="534"/>
            <w:shd w:fill="FFFFFF" w:val="clear"/>
            <w:tcMar>
              <w:left w:type="dxa" w:w="0"/>
              <w:right w:type="dxa" w:w="0"/>
            </w:tcMar>
          </w:tcPr>
          <w:p w14:paraId="1400000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sz w:val="27"/>
              </w:rPr>
              <w:t>от</w:t>
            </w:r>
          </w:p>
        </w:tc>
        <w:tc>
          <w:tcPr>
            <w:tcW w:type="dxa" w:w="2126"/>
            <w:shd w:fill="FFFFFF" w:val="clear"/>
            <w:tcMar>
              <w:left w:type="dxa" w:w="0"/>
              <w:right w:type="dxa" w:w="0"/>
            </w:tcMar>
          </w:tcPr>
          <w:p w14:paraId="15000000">
            <w:pPr>
              <w:ind/>
              <w:jc w:val="center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type="dxa" w:w="548"/>
            <w:shd w:fill="FFFFFF" w:val="clear"/>
            <w:tcMar>
              <w:left w:type="dxa" w:w="0"/>
              <w:right w:type="dxa" w:w="0"/>
            </w:tcMar>
          </w:tcPr>
          <w:p w14:paraId="16000000">
            <w:pPr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Liberation Serif" w:hAnsi="Liberation Serif"/>
                <w:sz w:val="27"/>
              </w:rPr>
              <w:t>№</w:t>
            </w:r>
          </w:p>
        </w:tc>
        <w:tc>
          <w:tcPr>
            <w:tcW w:type="dxa" w:w="869"/>
            <w:shd w:fill="FFFFFF" w:val="clear"/>
            <w:tcMar>
              <w:left w:type="dxa" w:w="0"/>
              <w:right w:type="dxa" w:w="0"/>
            </w:tcMar>
          </w:tcPr>
          <w:p w14:paraId="17000000">
            <w:pPr>
              <w:tabs>
                <w:tab w:leader="none" w:pos="326" w:val="center"/>
              </w:tabs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Liberation Serif" w:hAnsi="Liberation Serif"/>
                <w:sz w:val="27"/>
              </w:rPr>
              <w:t xml:space="preserve"> </w:t>
            </w:r>
          </w:p>
        </w:tc>
      </w:tr>
    </w:tbl>
    <w:p w14:paraId="18000000">
      <w:pPr>
        <w:rPr>
          <w:rFonts w:ascii="Calibri" w:hAnsi="Calibri"/>
          <w:color w:val="000000"/>
          <w:sz w:val="22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4644"/>
      </w:tblGrid>
      <w:tr>
        <w:trPr>
          <w:trHeight w:hRule="atLeast" w:val="84"/>
        </w:trPr>
        <w:tc>
          <w:tcPr>
            <w:tcW w:type="dxa" w:w="4644"/>
            <w:shd w:fill="FFFFFF" w:val="clear"/>
          </w:tcPr>
          <w:p w14:paraId="19000000">
            <w:pPr>
              <w:ind/>
              <w:jc w:val="both"/>
              <w:rPr>
                <w:color w:val="000000"/>
                <w:sz w:val="22"/>
              </w:rPr>
            </w:pPr>
            <w:r>
              <w:rPr>
                <w:sz w:val="27"/>
              </w:rPr>
              <w:t>Об утверждении муниципальной программы «Совершенствование муниципального управления в Кирилловском муниципальном  округе Вологодской области на          2025-2030годы»</w:t>
            </w:r>
          </w:p>
        </w:tc>
      </w:tr>
    </w:tbl>
    <w:p w14:paraId="1A000000">
      <w:pPr>
        <w:ind/>
        <w:jc w:val="both"/>
        <w:rPr>
          <w:color w:val="000000"/>
          <w:sz w:val="22"/>
        </w:rPr>
      </w:pPr>
    </w:p>
    <w:p w14:paraId="1B000000">
      <w:pPr>
        <w:ind/>
        <w:jc w:val="both"/>
        <w:rPr>
          <w:color w:val="000000"/>
          <w:sz w:val="22"/>
        </w:rPr>
      </w:pPr>
    </w:p>
    <w:p w14:paraId="1C000000">
      <w:pPr>
        <w:ind w:firstLine="709" w:left="0"/>
        <w:jc w:val="both"/>
        <w:rPr>
          <w:sz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округа от 18.07.2024 № 1111 «Об утверждении Порядка разработки, реализации и оценки эффективности муниципальных программ Кирилловского муниципального округа Вологодской области» администрация округа</w:t>
      </w:r>
    </w:p>
    <w:p w14:paraId="1D000000">
      <w:pPr>
        <w:ind/>
        <w:jc w:val="both"/>
        <w:rPr>
          <w:b w:val="1"/>
          <w:sz w:val="27"/>
        </w:rPr>
      </w:pPr>
      <w:r>
        <w:rPr>
          <w:b w:val="1"/>
          <w:sz w:val="27"/>
        </w:rPr>
        <w:t>ПОСТАНОВЛЯЕТ:</w:t>
      </w:r>
    </w:p>
    <w:p w14:paraId="1E000000">
      <w:pPr>
        <w:ind/>
        <w:jc w:val="both"/>
        <w:rPr>
          <w:color w:val="000000"/>
          <w:sz w:val="22"/>
        </w:rPr>
      </w:pPr>
    </w:p>
    <w:p w14:paraId="1F000000">
      <w:pPr>
        <w:ind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>1. Утвердить прилагаемую муниципальную программу «Совершенствование муниципального управления в Кирилловском муниципальном  округе Вологодской области на 2025-2030 годы».</w:t>
      </w:r>
    </w:p>
    <w:p w14:paraId="20000000">
      <w:pPr>
        <w:ind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 xml:space="preserve">2. Контроль за выполнением настоящей программы возложить </w:t>
      </w:r>
      <w:r>
        <w:rPr>
          <w:sz w:val="27"/>
        </w:rPr>
        <w:t>на</w:t>
      </w:r>
      <w:r>
        <w:rPr>
          <w:sz w:val="27"/>
        </w:rPr>
        <w:t xml:space="preserve"> управляющего делами администрации округа </w:t>
      </w:r>
      <w:r>
        <w:rPr>
          <w:sz w:val="27"/>
        </w:rPr>
        <w:t>О.А.Плеханову</w:t>
      </w:r>
      <w:r>
        <w:rPr>
          <w:sz w:val="27"/>
        </w:rPr>
        <w:t>.</w:t>
      </w:r>
    </w:p>
    <w:p w14:paraId="21000000">
      <w:pPr>
        <w:ind/>
        <w:jc w:val="both"/>
        <w:rPr>
          <w:sz w:val="27"/>
        </w:rPr>
      </w:pPr>
      <w:r>
        <w:rPr>
          <w:sz w:val="27"/>
        </w:rPr>
        <w:tab/>
      </w:r>
      <w:r>
        <w:rPr>
          <w:sz w:val="27"/>
        </w:rPr>
        <w:t>3. Настоящее постановление подлежит официальному опубликованию и размещению на официальном сайте Кирилловского муниципального округа в информационно-телекоммуникационной сети «Интернет» и вступает в силу с 01.01.2025.</w:t>
      </w:r>
    </w:p>
    <w:p w14:paraId="22000000">
      <w:pPr>
        <w:ind/>
        <w:jc w:val="both"/>
        <w:rPr>
          <w:sz w:val="27"/>
        </w:rPr>
      </w:pPr>
      <w:r>
        <w:rPr>
          <w:sz w:val="27"/>
        </w:rPr>
        <w:tab/>
      </w:r>
    </w:p>
    <w:p w14:paraId="23000000">
      <w:pPr>
        <w:ind/>
        <w:jc w:val="both"/>
        <w:rPr>
          <w:color w:val="000000"/>
          <w:sz w:val="22"/>
        </w:rPr>
      </w:pPr>
    </w:p>
    <w:p w14:paraId="24000000">
      <w:pPr>
        <w:ind/>
        <w:jc w:val="both"/>
        <w:rPr>
          <w:color w:val="000000"/>
          <w:sz w:val="22"/>
        </w:rPr>
      </w:pPr>
    </w:p>
    <w:p w14:paraId="25000000">
      <w:pPr>
        <w:ind/>
        <w:jc w:val="both"/>
        <w:rPr>
          <w:sz w:val="27"/>
        </w:rPr>
      </w:pPr>
      <w:r>
        <w:rPr>
          <w:sz w:val="27"/>
        </w:rPr>
        <w:t xml:space="preserve">Глава округа                                                                                               </w:t>
      </w:r>
      <w:r>
        <w:rPr>
          <w:sz w:val="27"/>
        </w:rPr>
        <w:t>А.Н.Тюляндин</w:t>
      </w:r>
    </w:p>
    <w:p w14:paraId="26000000">
      <w:pPr>
        <w:spacing w:line="276" w:lineRule="auto"/>
        <w:ind w:firstLine="0" w:left="6094"/>
        <w:rPr>
          <w:color w:val="000000"/>
          <w:sz w:val="22"/>
        </w:rPr>
      </w:pPr>
    </w:p>
    <w:p w14:paraId="27000000">
      <w:pPr>
        <w:spacing w:line="276" w:lineRule="auto"/>
        <w:ind w:firstLine="0" w:left="6094"/>
        <w:rPr>
          <w:color w:val="000000"/>
          <w:sz w:val="22"/>
        </w:rPr>
      </w:pPr>
    </w:p>
    <w:p w14:paraId="28000000">
      <w:pPr>
        <w:spacing w:line="276" w:lineRule="auto"/>
        <w:ind w:firstLine="0" w:left="6094"/>
        <w:rPr>
          <w:color w:val="000000"/>
          <w:sz w:val="22"/>
        </w:rPr>
      </w:pPr>
    </w:p>
    <w:p w14:paraId="29000000">
      <w:pPr>
        <w:spacing w:line="276" w:lineRule="auto"/>
        <w:ind w:firstLine="0" w:left="6094"/>
        <w:rPr>
          <w:color w:val="000000"/>
          <w:sz w:val="22"/>
        </w:rPr>
      </w:pPr>
    </w:p>
    <w:p w14:paraId="2A000000">
      <w:pPr>
        <w:spacing w:line="276" w:lineRule="auto"/>
        <w:ind w:firstLine="0" w:left="6094"/>
        <w:rPr>
          <w:color w:val="000000"/>
          <w:sz w:val="22"/>
        </w:rPr>
      </w:pPr>
    </w:p>
    <w:p w14:paraId="2B000000">
      <w:pPr>
        <w:spacing w:line="276" w:lineRule="auto"/>
        <w:ind w:firstLine="0" w:left="6094"/>
        <w:rPr>
          <w:color w:val="000000"/>
          <w:sz w:val="22"/>
        </w:rPr>
      </w:pPr>
    </w:p>
    <w:p w14:paraId="2C000000">
      <w:pPr>
        <w:spacing w:line="276" w:lineRule="auto"/>
        <w:ind w:firstLine="0" w:left="6094"/>
        <w:rPr>
          <w:color w:val="000000"/>
          <w:sz w:val="22"/>
        </w:rPr>
      </w:pPr>
    </w:p>
    <w:p w14:paraId="2D000000">
      <w:pPr>
        <w:ind w:firstLine="0" w:left="5669"/>
        <w:jc w:val="right"/>
        <w:rPr>
          <w:sz w:val="28"/>
        </w:rPr>
      </w:pPr>
      <w:r>
        <w:rPr>
          <w:sz w:val="28"/>
        </w:rPr>
        <w:t xml:space="preserve">УТВЕРЖДЕНА </w:t>
      </w:r>
    </w:p>
    <w:p w14:paraId="2E000000">
      <w:pPr>
        <w:ind w:firstLine="0" w:left="5669"/>
        <w:jc w:val="right"/>
        <w:rPr>
          <w:sz w:val="28"/>
        </w:rPr>
      </w:pPr>
      <w:r>
        <w:rPr>
          <w:sz w:val="28"/>
        </w:rPr>
        <w:t>постановлением администрации округа</w:t>
      </w:r>
    </w:p>
    <w:p w14:paraId="2F000000">
      <w:pPr>
        <w:ind w:firstLine="0" w:left="5669"/>
        <w:jc w:val="right"/>
        <w:rPr>
          <w:sz w:val="26"/>
        </w:rPr>
      </w:pPr>
      <w:r>
        <w:rPr>
          <w:sz w:val="28"/>
        </w:rPr>
        <w:t xml:space="preserve">от  </w:t>
      </w:r>
      <w:r>
        <w:rPr>
          <w:sz w:val="28"/>
          <w:u w:val="single"/>
        </w:rPr>
        <w:t xml:space="preserve">                         </w:t>
      </w:r>
      <w:r>
        <w:rPr>
          <w:sz w:val="28"/>
        </w:rPr>
        <w:t xml:space="preserve">   № </w:t>
      </w:r>
      <w:r>
        <w:rPr>
          <w:sz w:val="26"/>
        </w:rPr>
        <w:t xml:space="preserve"> __</w:t>
      </w:r>
    </w:p>
    <w:p w14:paraId="30000000">
      <w:pPr>
        <w:ind w:firstLine="709" w:left="0"/>
        <w:jc w:val="center"/>
        <w:rPr>
          <w:color w:val="000000"/>
          <w:sz w:val="22"/>
        </w:rPr>
      </w:pPr>
    </w:p>
    <w:p w14:paraId="31000000">
      <w:pPr>
        <w:spacing w:line="276" w:lineRule="auto"/>
        <w:ind w:firstLine="0" w:left="6094"/>
        <w:rPr>
          <w:color w:val="000000"/>
          <w:sz w:val="22"/>
        </w:rPr>
      </w:pPr>
    </w:p>
    <w:p w14:paraId="32000000">
      <w:pPr>
        <w:spacing w:line="276" w:lineRule="auto"/>
        <w:ind w:firstLine="0" w:left="6094"/>
        <w:rPr>
          <w:color w:val="000000"/>
          <w:sz w:val="22"/>
        </w:rPr>
      </w:pPr>
    </w:p>
    <w:p w14:paraId="33000000">
      <w:pPr>
        <w:spacing w:line="276" w:lineRule="auto"/>
        <w:ind w:firstLine="0" w:left="6094"/>
        <w:rPr>
          <w:color w:val="000000"/>
          <w:sz w:val="22"/>
        </w:rPr>
      </w:pPr>
    </w:p>
    <w:p w14:paraId="34000000">
      <w:pPr>
        <w:spacing w:line="276" w:lineRule="auto"/>
        <w:ind w:firstLine="0" w:left="6094"/>
        <w:rPr>
          <w:color w:val="000000"/>
          <w:sz w:val="22"/>
        </w:rPr>
      </w:pPr>
    </w:p>
    <w:p w14:paraId="35000000">
      <w:pPr>
        <w:tabs>
          <w:tab w:leader="none" w:pos="12433" w:val="left"/>
        </w:tabs>
        <w:spacing w:line="276" w:lineRule="auto"/>
        <w:ind w:firstLine="0" w:left="5556"/>
        <w:rPr>
          <w:color w:val="000000"/>
          <w:sz w:val="22"/>
        </w:rPr>
      </w:pPr>
    </w:p>
    <w:p w14:paraId="36000000">
      <w:pPr>
        <w:spacing w:line="276" w:lineRule="auto"/>
        <w:ind w:firstLine="0" w:left="6094"/>
        <w:rPr>
          <w:color w:val="000000"/>
          <w:sz w:val="22"/>
        </w:rPr>
      </w:pPr>
    </w:p>
    <w:p w14:paraId="37000000">
      <w:pPr>
        <w:spacing w:line="276" w:lineRule="auto"/>
        <w:ind w:firstLine="0" w:left="6094"/>
        <w:rPr>
          <w:color w:val="000000"/>
          <w:sz w:val="22"/>
        </w:rPr>
      </w:pPr>
    </w:p>
    <w:p w14:paraId="38000000">
      <w:pPr>
        <w:ind/>
        <w:jc w:val="center"/>
        <w:rPr>
          <w:sz w:val="30"/>
        </w:rPr>
      </w:pPr>
      <w:r>
        <w:rPr>
          <w:sz w:val="30"/>
        </w:rPr>
        <w:t xml:space="preserve">Муниципальная программа </w:t>
      </w:r>
    </w:p>
    <w:p w14:paraId="39000000">
      <w:pPr>
        <w:ind/>
        <w:jc w:val="center"/>
        <w:rPr>
          <w:sz w:val="30"/>
        </w:rPr>
      </w:pPr>
      <w:r>
        <w:rPr>
          <w:sz w:val="30"/>
        </w:rPr>
        <w:t xml:space="preserve">«Совершенствование муниципального управления </w:t>
      </w:r>
    </w:p>
    <w:p w14:paraId="3A000000">
      <w:pPr>
        <w:ind/>
        <w:jc w:val="center"/>
        <w:rPr>
          <w:sz w:val="30"/>
        </w:rPr>
      </w:pPr>
      <w:r>
        <w:rPr>
          <w:sz w:val="30"/>
        </w:rPr>
        <w:t xml:space="preserve">в Кирилловском муниципальном округе Вологодской области </w:t>
      </w:r>
    </w:p>
    <w:p w14:paraId="3B000000">
      <w:pPr>
        <w:ind/>
        <w:jc w:val="center"/>
        <w:rPr>
          <w:sz w:val="30"/>
        </w:rPr>
      </w:pPr>
      <w:r>
        <w:rPr>
          <w:sz w:val="30"/>
        </w:rPr>
        <w:t>на 2025-2030 годы»</w:t>
      </w:r>
    </w:p>
    <w:p w14:paraId="3C000000">
      <w:pPr>
        <w:ind/>
        <w:jc w:val="center"/>
        <w:rPr>
          <w:color w:val="000000"/>
          <w:sz w:val="22"/>
        </w:rPr>
      </w:pPr>
    </w:p>
    <w:p w14:paraId="3D000000">
      <w:pPr>
        <w:ind/>
        <w:jc w:val="center"/>
        <w:rPr>
          <w:color w:val="000000"/>
          <w:sz w:val="22"/>
        </w:rPr>
      </w:pPr>
    </w:p>
    <w:p w14:paraId="3E000000">
      <w:pPr>
        <w:ind/>
        <w:jc w:val="center"/>
        <w:rPr>
          <w:color w:val="000000"/>
          <w:sz w:val="22"/>
        </w:rPr>
      </w:pPr>
    </w:p>
    <w:p w14:paraId="3F000000">
      <w:pPr>
        <w:ind/>
        <w:jc w:val="center"/>
        <w:rPr>
          <w:color w:val="000000"/>
          <w:sz w:val="22"/>
        </w:rPr>
      </w:pPr>
    </w:p>
    <w:p w14:paraId="40000000">
      <w:pPr>
        <w:ind/>
        <w:jc w:val="center"/>
        <w:rPr>
          <w:color w:val="000000"/>
          <w:sz w:val="22"/>
        </w:rPr>
      </w:pPr>
    </w:p>
    <w:p w14:paraId="41000000">
      <w:pPr>
        <w:ind/>
        <w:jc w:val="center"/>
        <w:rPr>
          <w:color w:val="000000"/>
          <w:sz w:val="22"/>
        </w:rPr>
      </w:pPr>
    </w:p>
    <w:p w14:paraId="42000000">
      <w:pPr>
        <w:ind/>
        <w:jc w:val="center"/>
        <w:rPr>
          <w:color w:val="000000"/>
          <w:sz w:val="22"/>
        </w:rPr>
      </w:pPr>
    </w:p>
    <w:p w14:paraId="43000000">
      <w:pPr>
        <w:ind/>
        <w:jc w:val="center"/>
        <w:rPr>
          <w:color w:val="000000"/>
          <w:sz w:val="22"/>
        </w:rPr>
      </w:pPr>
    </w:p>
    <w:p w14:paraId="44000000">
      <w:pPr>
        <w:ind/>
        <w:jc w:val="center"/>
        <w:rPr>
          <w:color w:val="000000"/>
          <w:sz w:val="22"/>
        </w:rPr>
      </w:pPr>
    </w:p>
    <w:p w14:paraId="45000000">
      <w:pPr>
        <w:ind/>
        <w:jc w:val="center"/>
        <w:rPr>
          <w:color w:val="000000"/>
          <w:sz w:val="22"/>
        </w:rPr>
      </w:pPr>
    </w:p>
    <w:p w14:paraId="46000000">
      <w:pPr>
        <w:ind/>
        <w:jc w:val="center"/>
        <w:rPr>
          <w:color w:val="000000"/>
          <w:sz w:val="22"/>
        </w:rPr>
      </w:pPr>
    </w:p>
    <w:p w14:paraId="47000000">
      <w:pPr>
        <w:ind/>
        <w:jc w:val="center"/>
        <w:rPr>
          <w:color w:val="000000"/>
          <w:sz w:val="22"/>
        </w:rPr>
      </w:pPr>
    </w:p>
    <w:p w14:paraId="48000000">
      <w:pPr>
        <w:ind/>
        <w:jc w:val="center"/>
        <w:rPr>
          <w:color w:val="000000"/>
          <w:sz w:val="22"/>
        </w:rPr>
      </w:pPr>
    </w:p>
    <w:p w14:paraId="49000000">
      <w:pPr>
        <w:ind/>
        <w:jc w:val="center"/>
        <w:rPr>
          <w:color w:val="000000"/>
          <w:sz w:val="22"/>
        </w:rPr>
      </w:pPr>
    </w:p>
    <w:p w14:paraId="4A000000">
      <w:pPr>
        <w:ind/>
        <w:jc w:val="center"/>
        <w:rPr>
          <w:color w:val="000000"/>
          <w:sz w:val="22"/>
        </w:rPr>
      </w:pPr>
    </w:p>
    <w:p w14:paraId="4B000000">
      <w:pPr>
        <w:ind/>
        <w:jc w:val="center"/>
        <w:rPr>
          <w:color w:val="000000"/>
          <w:sz w:val="22"/>
        </w:rPr>
      </w:pPr>
    </w:p>
    <w:p w14:paraId="4C000000">
      <w:pPr>
        <w:ind/>
        <w:jc w:val="center"/>
        <w:rPr>
          <w:color w:val="000000"/>
          <w:sz w:val="22"/>
        </w:rPr>
      </w:pPr>
    </w:p>
    <w:p w14:paraId="4D000000">
      <w:pPr>
        <w:ind/>
        <w:jc w:val="center"/>
        <w:rPr>
          <w:color w:val="000000"/>
          <w:sz w:val="22"/>
        </w:rPr>
      </w:pPr>
    </w:p>
    <w:p w14:paraId="4E000000">
      <w:pPr>
        <w:ind/>
        <w:jc w:val="center"/>
        <w:rPr>
          <w:color w:val="000000"/>
          <w:sz w:val="22"/>
        </w:rPr>
      </w:pPr>
    </w:p>
    <w:p w14:paraId="4F000000">
      <w:pPr>
        <w:ind/>
        <w:jc w:val="center"/>
        <w:rPr>
          <w:color w:val="000000"/>
          <w:sz w:val="22"/>
        </w:rPr>
      </w:pPr>
    </w:p>
    <w:p w14:paraId="50000000">
      <w:pPr>
        <w:ind/>
        <w:jc w:val="both"/>
        <w:rPr>
          <w:color w:val="000000"/>
          <w:sz w:val="22"/>
        </w:rPr>
      </w:pPr>
    </w:p>
    <w:p w14:paraId="51000000">
      <w:pPr>
        <w:ind/>
        <w:jc w:val="both"/>
        <w:rPr>
          <w:color w:val="000000"/>
          <w:sz w:val="22"/>
        </w:rPr>
      </w:pPr>
    </w:p>
    <w:p w14:paraId="52000000">
      <w:pPr>
        <w:ind/>
        <w:jc w:val="both"/>
        <w:rPr>
          <w:color w:val="000000"/>
          <w:sz w:val="22"/>
        </w:rPr>
      </w:pPr>
    </w:p>
    <w:p w14:paraId="53000000">
      <w:pPr>
        <w:ind/>
        <w:jc w:val="both"/>
        <w:rPr>
          <w:color w:val="000000"/>
          <w:sz w:val="22"/>
        </w:rPr>
      </w:pPr>
    </w:p>
    <w:p w14:paraId="54000000">
      <w:pPr>
        <w:ind/>
        <w:jc w:val="both"/>
        <w:rPr>
          <w:color w:val="000000"/>
          <w:sz w:val="22"/>
        </w:rPr>
      </w:pPr>
    </w:p>
    <w:p w14:paraId="55000000">
      <w:pPr>
        <w:ind/>
        <w:jc w:val="both"/>
        <w:rPr>
          <w:color w:val="000000"/>
          <w:sz w:val="22"/>
        </w:rPr>
      </w:pPr>
    </w:p>
    <w:p w14:paraId="56000000">
      <w:pPr>
        <w:ind/>
        <w:jc w:val="both"/>
        <w:rPr>
          <w:color w:val="000000"/>
          <w:sz w:val="22"/>
        </w:rPr>
      </w:pPr>
    </w:p>
    <w:p w14:paraId="57000000">
      <w:pPr>
        <w:ind/>
        <w:jc w:val="both"/>
        <w:rPr>
          <w:color w:val="000000"/>
          <w:sz w:val="22"/>
        </w:rPr>
      </w:pPr>
    </w:p>
    <w:p w14:paraId="58000000">
      <w:pPr>
        <w:ind/>
        <w:jc w:val="both"/>
        <w:rPr>
          <w:color w:val="000000"/>
          <w:sz w:val="22"/>
        </w:rPr>
      </w:pPr>
    </w:p>
    <w:p w14:paraId="59000000">
      <w:pPr>
        <w:ind/>
        <w:jc w:val="both"/>
        <w:rPr>
          <w:color w:val="000000"/>
          <w:sz w:val="22"/>
        </w:rPr>
      </w:pPr>
    </w:p>
    <w:p w14:paraId="5A000000">
      <w:pPr>
        <w:ind/>
        <w:jc w:val="both"/>
        <w:rPr>
          <w:color w:val="000000"/>
          <w:sz w:val="22"/>
        </w:rPr>
      </w:pPr>
    </w:p>
    <w:p w14:paraId="5B000000">
      <w:pPr>
        <w:ind/>
        <w:jc w:val="both"/>
        <w:rPr>
          <w:color w:val="000000"/>
          <w:sz w:val="22"/>
        </w:rPr>
      </w:pPr>
    </w:p>
    <w:p w14:paraId="5C000000">
      <w:pPr>
        <w:ind/>
        <w:jc w:val="both"/>
        <w:rPr>
          <w:color w:val="000000"/>
          <w:sz w:val="22"/>
        </w:rPr>
      </w:pPr>
    </w:p>
    <w:p w14:paraId="5D000000">
      <w:pPr>
        <w:ind/>
        <w:jc w:val="both"/>
        <w:rPr>
          <w:color w:val="000000"/>
          <w:sz w:val="22"/>
        </w:rPr>
      </w:pPr>
    </w:p>
    <w:p w14:paraId="5E000000">
      <w:pPr>
        <w:ind/>
        <w:jc w:val="both"/>
        <w:rPr>
          <w:color w:val="000000"/>
          <w:sz w:val="22"/>
        </w:rPr>
      </w:pPr>
    </w:p>
    <w:p w14:paraId="5F000000">
      <w:pPr>
        <w:ind/>
        <w:jc w:val="both"/>
        <w:rPr>
          <w:color w:val="000000"/>
          <w:sz w:val="22"/>
        </w:rPr>
      </w:pPr>
    </w:p>
    <w:p w14:paraId="60000000">
      <w:pPr>
        <w:ind/>
        <w:jc w:val="both"/>
        <w:rPr>
          <w:color w:val="000000"/>
          <w:sz w:val="22"/>
        </w:rPr>
      </w:pPr>
    </w:p>
    <w:p w14:paraId="61000000">
      <w:pPr>
        <w:ind/>
        <w:jc w:val="both"/>
        <w:rPr>
          <w:color w:val="000000"/>
          <w:sz w:val="22"/>
        </w:rPr>
      </w:pPr>
    </w:p>
    <w:p w14:paraId="62000000">
      <w:pPr>
        <w:ind/>
        <w:jc w:val="center"/>
        <w:rPr>
          <w:color w:val="000000"/>
          <w:sz w:val="22"/>
        </w:rPr>
      </w:pPr>
    </w:p>
    <w:p w14:paraId="63000000">
      <w:pPr>
        <w:ind/>
        <w:jc w:val="center"/>
        <w:rPr>
          <w:sz w:val="28"/>
        </w:rPr>
      </w:pPr>
      <w:r>
        <w:rPr>
          <w:sz w:val="28"/>
        </w:rPr>
        <w:t>I</w:t>
      </w:r>
      <w:r>
        <w:rPr>
          <w:sz w:val="28"/>
        </w:rPr>
        <w:t>. Оценка текущего состояния системы муниципального управления</w:t>
      </w:r>
    </w:p>
    <w:p w14:paraId="64000000">
      <w:pPr>
        <w:ind/>
        <w:jc w:val="center"/>
        <w:rPr>
          <w:sz w:val="28"/>
        </w:rPr>
      </w:pPr>
      <w:r>
        <w:rPr>
          <w:sz w:val="28"/>
        </w:rPr>
        <w:t xml:space="preserve">Кирилловского муниципального округа и приоритеты в сфере реализации муниципальной программы </w:t>
      </w:r>
    </w:p>
    <w:p w14:paraId="65000000">
      <w:pPr>
        <w:ind/>
        <w:jc w:val="both"/>
        <w:rPr>
          <w:color w:val="000000"/>
          <w:sz w:val="22"/>
        </w:rPr>
      </w:pPr>
    </w:p>
    <w:p w14:paraId="66000000">
      <w:pPr>
        <w:ind w:firstLine="850" w:left="0"/>
        <w:jc w:val="both"/>
        <w:rPr>
          <w:sz w:val="28"/>
        </w:rPr>
      </w:pPr>
      <w:r>
        <w:rPr>
          <w:sz w:val="28"/>
        </w:rPr>
        <w:t xml:space="preserve">Важнейшими условиями повышения эффективности и результативности муниципального управления в Кирилловском муниципальном округе являются дальнейшее развитие муниципальной службы, обеспечение поступления на муниципальную службу в органы местного самоуправления компетентных граждан, способных решать сложные задачи социально-экономического развития округа на современном этапе, совершенствование управления кадровым составом, усиление антикоррупционной профилактики, повышение качества и доступности муниципальных услуг, развитие муниципальных цифровых технологий. </w:t>
      </w:r>
    </w:p>
    <w:p w14:paraId="67000000">
      <w:pPr>
        <w:ind w:firstLine="850" w:left="0"/>
        <w:jc w:val="both"/>
        <w:rPr>
          <w:sz w:val="28"/>
        </w:rPr>
      </w:pPr>
      <w:r>
        <w:rPr>
          <w:sz w:val="28"/>
        </w:rPr>
        <w:t xml:space="preserve">В настоящее время урегулированы все основные вопросы муниципальной службы, отнесенные к ведению органов местного самоуправления. Проводится постоянная работа по приведению нормативных правовых актов Кирилловского муниципального района в соответствие с действующим законодательством. </w:t>
      </w:r>
    </w:p>
    <w:p w14:paraId="68000000">
      <w:pPr>
        <w:ind w:firstLine="850" w:left="0"/>
        <w:jc w:val="both"/>
        <w:rPr>
          <w:sz w:val="28"/>
        </w:rPr>
      </w:pPr>
      <w:r>
        <w:rPr>
          <w:sz w:val="28"/>
        </w:rPr>
        <w:t>Вместе с тем нерешенными остаются следующие проблемы:</w:t>
      </w:r>
    </w:p>
    <w:p w14:paraId="69000000">
      <w:pPr>
        <w:ind w:firstLine="850" w:left="0"/>
        <w:jc w:val="both"/>
        <w:rPr>
          <w:sz w:val="28"/>
        </w:rPr>
      </w:pPr>
      <w:r>
        <w:rPr>
          <w:sz w:val="28"/>
        </w:rPr>
        <w:t>имеется дефицит квалифицированных кадров, обладающих современными знаниями и навыками в области муниципального управления;</w:t>
      </w:r>
    </w:p>
    <w:p w14:paraId="6A000000">
      <w:pPr>
        <w:ind w:firstLine="850" w:left="0"/>
        <w:jc w:val="both"/>
        <w:rPr>
          <w:sz w:val="28"/>
        </w:rPr>
      </w:pPr>
      <w:r>
        <w:rPr>
          <w:sz w:val="28"/>
        </w:rPr>
        <w:t>недостаточна открытость муниципальной власти.</w:t>
      </w:r>
    </w:p>
    <w:p w14:paraId="6B000000">
      <w:pPr>
        <w:ind w:firstLine="850" w:left="0"/>
        <w:jc w:val="both"/>
        <w:rPr>
          <w:sz w:val="28"/>
        </w:rPr>
      </w:pPr>
      <w:r>
        <w:rPr>
          <w:sz w:val="28"/>
        </w:rPr>
        <w:t>Все это влияет на доверие населения к власти и оценку удовлетворенности граждан деятельностью органов местного самоуправления.</w:t>
      </w:r>
    </w:p>
    <w:p w14:paraId="6C000000">
      <w:pPr>
        <w:ind w:firstLine="850" w:left="0"/>
        <w:jc w:val="both"/>
        <w:rPr>
          <w:sz w:val="28"/>
        </w:rPr>
      </w:pPr>
      <w:r>
        <w:rPr>
          <w:sz w:val="28"/>
        </w:rPr>
        <w:t xml:space="preserve">Несмотря на проводимую органами местного самоуправления округа системную и целенаправленную работу по реализации мероприятий Национального плана противодействия коррупции и плана мероприятий по противодействию коррупции в Кирилловском муниципальном округе риск наличия </w:t>
      </w:r>
      <w:r>
        <w:rPr>
          <w:sz w:val="28"/>
        </w:rPr>
        <w:t>коррупциогенных</w:t>
      </w:r>
      <w:r>
        <w:rPr>
          <w:sz w:val="28"/>
        </w:rPr>
        <w:t xml:space="preserve"> факторов препятствует повышению эффективности муниципального управления, способствует нарушениям принципов равенства и социальной справедливости. </w:t>
      </w:r>
    </w:p>
    <w:p w14:paraId="6D000000">
      <w:pPr>
        <w:ind w:firstLine="850" w:left="0"/>
        <w:jc w:val="both"/>
        <w:rPr>
          <w:sz w:val="28"/>
        </w:rPr>
      </w:pPr>
      <w:r>
        <w:rPr>
          <w:sz w:val="28"/>
        </w:rPr>
        <w:t xml:space="preserve">Дальнейшего совершенствования требуют механизмы предоставления муниципальных услуг. </w:t>
      </w:r>
      <w:r>
        <w:rPr>
          <w:sz w:val="28"/>
        </w:rPr>
        <w:t>В настоящее время по данному направлению реализован ряд мероприятий: функционирует муниципальное казенное учреждение Кирилловского муниципального района «Многофункциональный центр предоставления государственных и муниципальных услуг на территории Кирилловского муниципального района», обеспечен доступ населения района к государственным и муниципальным услугам по принципу «одного окна», разрабатываются административные регламенты предоставления муниципальных услуг, ведутся работы по переводу муниципальных услуг в электронный вид.</w:t>
      </w:r>
    </w:p>
    <w:p w14:paraId="6E000000">
      <w:pPr>
        <w:ind w:firstLine="907" w:left="0"/>
        <w:jc w:val="both"/>
        <w:rPr>
          <w:sz w:val="28"/>
        </w:rPr>
      </w:pPr>
      <w:r>
        <w:rPr>
          <w:sz w:val="28"/>
        </w:rPr>
        <w:t xml:space="preserve">Реализация мероприятий программы позволит обеспечить высокое качество и доступность муниципальных услуг, снизить организационные, временные и финансовые затраты заявителей на преодоление административных барьеров, обеспечить возможность получения </w:t>
      </w:r>
      <w:r>
        <w:rPr>
          <w:sz w:val="28"/>
        </w:rPr>
        <w:t>муниципальных услуг по принципу «одного окна», контролировать качество предоставления муниципальных услуг.</w:t>
      </w:r>
    </w:p>
    <w:p w14:paraId="6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Важным направлением </w:t>
      </w:r>
      <w:r>
        <w:rPr>
          <w:sz w:val="28"/>
        </w:rPr>
        <w:t>повышения эффективности деятельности органов местного самоуправления</w:t>
      </w:r>
      <w:r>
        <w:rPr>
          <w:sz w:val="28"/>
        </w:rPr>
        <w:t xml:space="preserve"> является создание комфортных условий труда. Для создания необходимых условий органами местного самоуправления возложены полномочия на МКУ «МФЦ», которым планируется решение задач по обеспечению имуществом и оборудованием, автомобильным транспортом, коммунальными услугами.</w:t>
      </w:r>
    </w:p>
    <w:p w14:paraId="70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Приоритетные направления государственной политики в сфере реализации муниципальной программы определены основными направлениями совершенствования системы государственного управления, в соответствии с которыми первоочередными задачами в сфере государственного и муниципального управления на современном этапе являются:</w:t>
      </w:r>
    </w:p>
    <w:p w14:paraId="71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внедрение современных инструментов кадровой политики и технологий подготовки кадров в сфере государственного и муниципального управления;</w:t>
      </w:r>
    </w:p>
    <w:p w14:paraId="72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повышение эффективности муниципальной службы и результативности профессиональной служебной деятельности муниципальных служащих;</w:t>
      </w:r>
    </w:p>
    <w:p w14:paraId="73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повышение открытости института муниципальной службы и привлечения высококвалифицированных специалистов;</w:t>
      </w:r>
    </w:p>
    <w:p w14:paraId="74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повышение уровня удовлетворенности граждан качеством предоставления муниципальных услуг;</w:t>
      </w:r>
    </w:p>
    <w:p w14:paraId="75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увеличение доли граждан, имеющих доступ к получению муниципальных услуг по принципу «одного окна» по месту пребывания, в том числе в многофункциональных центрах предоставления государственных и муниципальных услуг;</w:t>
      </w:r>
    </w:p>
    <w:p w14:paraId="76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увеличение доли граждан, использующих механизм получения государственных и муниципальных услуг в электронной форме;</w:t>
      </w:r>
    </w:p>
    <w:p w14:paraId="7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повышение информационной открытости деятельности органов местного самоуправления, обеспечение доступа в сети «Интернет» к открытым данным, содержащимся в информационных системах органов местного самоуправления;</w:t>
      </w:r>
    </w:p>
    <w:p w14:paraId="78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организаций;</w:t>
      </w:r>
    </w:p>
    <w:p w14:paraId="79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14:paraId="7A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обеспечение условий сохранности и безопасности Архивного фонда Российской Федерации и других архивных документов;</w:t>
      </w:r>
    </w:p>
    <w:p w14:paraId="7B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создание оптимальных условий для результативной деятельности муниципальных служащих органов местного самоуправления.</w:t>
      </w:r>
    </w:p>
    <w:p w14:paraId="7C000000">
      <w:pPr>
        <w:ind/>
        <w:jc w:val="both"/>
        <w:rPr>
          <w:color w:val="000000"/>
          <w:sz w:val="22"/>
        </w:rPr>
      </w:pPr>
    </w:p>
    <w:p w14:paraId="7D000000">
      <w:pPr>
        <w:ind/>
        <w:jc w:val="center"/>
        <w:rPr>
          <w:sz w:val="28"/>
        </w:rPr>
      </w:pPr>
      <w:r>
        <w:rPr>
          <w:sz w:val="28"/>
        </w:rPr>
        <w:t>II</w:t>
      </w:r>
      <w:r>
        <w:rPr>
          <w:sz w:val="28"/>
        </w:rPr>
        <w:t xml:space="preserve">. Сведения о взаимосвязи со стратегическими приоритетами, целями и </w:t>
      </w:r>
    </w:p>
    <w:p w14:paraId="7E000000">
      <w:pPr>
        <w:ind/>
        <w:jc w:val="center"/>
        <w:rPr>
          <w:sz w:val="28"/>
        </w:rPr>
      </w:pPr>
      <w:r>
        <w:rPr>
          <w:sz w:val="28"/>
        </w:rPr>
        <w:t>показателями государственных программ</w:t>
      </w:r>
    </w:p>
    <w:p w14:paraId="7F000000">
      <w:pPr>
        <w:ind/>
        <w:jc w:val="both"/>
        <w:rPr>
          <w:color w:val="000000"/>
          <w:sz w:val="22"/>
        </w:rPr>
      </w:pPr>
    </w:p>
    <w:p w14:paraId="80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Цель, задачи, сроки реализации, стратегические приоритеты и показатели муниципальной программы сформированы с учетом следующих документов:</w:t>
      </w:r>
    </w:p>
    <w:p w14:paraId="81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Указ Президента Российской Федерации от 07.05.2012 № 601 «Об основных направлениях совершенствования системы государственного управления»;</w:t>
      </w:r>
    </w:p>
    <w:p w14:paraId="82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Указ Президента Российской Федерации от 04.02.2021 № 68 «Об оценке </w:t>
      </w:r>
      <w:r>
        <w:rPr>
          <w:sz w:val="28"/>
        </w:rPr>
        <w:t>эффективности деятельности высших должностных лиц субъектов Российской Федерации</w:t>
      </w:r>
      <w:r>
        <w:rPr>
          <w:sz w:val="28"/>
        </w:rPr>
        <w:t xml:space="preserve"> и деятельности исполнительных органов субъектов Российской Федерации»;</w:t>
      </w:r>
    </w:p>
    <w:p w14:paraId="83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Указ Президента Российской Федерации от 07.05.2024 №</w:t>
      </w:r>
      <w:r>
        <w:rPr>
          <w:sz w:val="28"/>
        </w:rPr>
        <w:t> </w:t>
      </w:r>
      <w:r>
        <w:rPr>
          <w:sz w:val="28"/>
        </w:rPr>
        <w:t>309 «О национальных целях развития Российской Федерации на период до 2030 года и на перспективу до 2036 года»</w:t>
      </w:r>
    </w:p>
    <w:p w14:paraId="84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государственной программы Российской Федерации «Информационное общество», утвержденной постановлением Правительства Российской Федерации от 15.04.2014 года №</w:t>
      </w:r>
      <w:r>
        <w:rPr>
          <w:sz w:val="28"/>
        </w:rPr>
        <w:t> </w:t>
      </w:r>
      <w:r>
        <w:rPr>
          <w:sz w:val="28"/>
        </w:rPr>
        <w:t>313;</w:t>
      </w:r>
    </w:p>
    <w:p w14:paraId="85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Стратегии национальной безопасности Российской Федерации, утвержденной Указом Президента Российской Федерации от 02.07.2021 года №</w:t>
      </w:r>
      <w:r>
        <w:rPr>
          <w:sz w:val="28"/>
        </w:rPr>
        <w:t> </w:t>
      </w:r>
      <w:r>
        <w:rPr>
          <w:sz w:val="28"/>
        </w:rPr>
        <w:t>400;</w:t>
      </w:r>
    </w:p>
    <w:p w14:paraId="86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01.10.2021 года №</w:t>
      </w:r>
      <w:r>
        <w:rPr>
          <w:sz w:val="28"/>
        </w:rPr>
        <w:t> </w:t>
      </w:r>
      <w:r>
        <w:rPr>
          <w:sz w:val="28"/>
        </w:rPr>
        <w:t>2765-р;</w:t>
      </w:r>
    </w:p>
    <w:p w14:paraId="87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Перечня инициатив социально-экономического развития Российской Федерации до 2030 года, утвержденного распоряжением Правительства Российской Федерации от 06.10.2021 года №</w:t>
      </w:r>
      <w:r>
        <w:rPr>
          <w:sz w:val="28"/>
        </w:rPr>
        <w:t> </w:t>
      </w:r>
      <w:r>
        <w:rPr>
          <w:sz w:val="28"/>
        </w:rPr>
        <w:t>2816-р;</w:t>
      </w:r>
    </w:p>
    <w:p w14:paraId="88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Концепции формирования и развития культуры информационной безопасности граждан Российской Федерации, утвержденной распоряжением Правительства Российской Федерации от 22.12.2022 года №</w:t>
      </w:r>
      <w:r>
        <w:rPr>
          <w:sz w:val="28"/>
        </w:rPr>
        <w:t> </w:t>
      </w:r>
      <w:r>
        <w:rPr>
          <w:sz w:val="28"/>
        </w:rPr>
        <w:t>4088-р;</w:t>
      </w:r>
    </w:p>
    <w:p w14:paraId="89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Стратегического направления в области цифровой трансформации государственного управления, утвержденного распоряжением Правительства Российской Федерации от 16.03.2024 года №</w:t>
      </w:r>
      <w:r>
        <w:rPr>
          <w:sz w:val="28"/>
        </w:rPr>
        <w:t> </w:t>
      </w:r>
      <w:r>
        <w:rPr>
          <w:sz w:val="28"/>
        </w:rPr>
        <w:t>637-р;</w:t>
      </w:r>
    </w:p>
    <w:p w14:paraId="8A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Стратегии социально-экономического развития Вологодской области на период до 2030 года, утвержденной постановлением Правительства области от 17.10.2016 года №</w:t>
      </w:r>
      <w:r>
        <w:rPr>
          <w:sz w:val="28"/>
        </w:rPr>
        <w:t> </w:t>
      </w:r>
      <w:r>
        <w:rPr>
          <w:sz w:val="28"/>
        </w:rPr>
        <w:t>920.</w:t>
      </w:r>
    </w:p>
    <w:p w14:paraId="8B000000">
      <w:pPr>
        <w:ind/>
        <w:jc w:val="both"/>
        <w:rPr>
          <w:color w:val="000000"/>
          <w:sz w:val="22"/>
        </w:rPr>
      </w:pPr>
    </w:p>
    <w:p w14:paraId="8C000000">
      <w:pPr>
        <w:ind/>
        <w:jc w:val="center"/>
        <w:rPr>
          <w:sz w:val="28"/>
        </w:rPr>
      </w:pPr>
      <w:r>
        <w:rPr>
          <w:sz w:val="28"/>
        </w:rPr>
        <w:t>III</w:t>
      </w:r>
      <w:r>
        <w:rPr>
          <w:sz w:val="28"/>
        </w:rPr>
        <w:t xml:space="preserve">. Задачи муниципального управления, способы их эффективного решения </w:t>
      </w:r>
    </w:p>
    <w:p w14:paraId="8D000000">
      <w:pPr>
        <w:ind/>
        <w:jc w:val="center"/>
        <w:rPr>
          <w:sz w:val="28"/>
        </w:rPr>
      </w:pPr>
      <w:r>
        <w:rPr>
          <w:sz w:val="28"/>
        </w:rPr>
        <w:t>в соответствующей отрасли экономики и сфере муниципального управления</w:t>
      </w:r>
    </w:p>
    <w:p w14:paraId="8E000000">
      <w:pPr>
        <w:ind/>
        <w:jc w:val="both"/>
        <w:rPr>
          <w:color w:val="000000"/>
          <w:sz w:val="22"/>
        </w:rPr>
      </w:pPr>
    </w:p>
    <w:p w14:paraId="8F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рамках комплексного мероприятия «Развитие муниципальной службы» реализуются задача «Повышение эффективности муниципальной службы».</w:t>
      </w:r>
    </w:p>
    <w:p w14:paraId="90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рамках комплексного мероприятия «Обеспечение деятельности МКУ «МФЦ» реализуется задача «Обеспечение исполнения органами местного самоуправления возложенных полномочий».</w:t>
      </w:r>
    </w:p>
    <w:p w14:paraId="91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В рамках комплексного мероприятия «Повышение качества и доступности муниципальных услуг» реализуется задача «Совершенствование </w:t>
      </w:r>
      <w:r>
        <w:rPr>
          <w:sz w:val="28"/>
        </w:rPr>
        <w:t>механизма предоставления муниципальных услуг, в том числе в электронном виде».</w:t>
      </w:r>
    </w:p>
    <w:p w14:paraId="92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рамках комплексного мероприятия «Сохранение и развитие архивного дела» реализуется задача «Удовлетворение существующей и потенциальной потребности граждан, общества и государства в ретроспективной информации, обеспечение гарантированной сохранности документов Архивного фонда Российской Федерации и других архивных документов».</w:t>
      </w:r>
    </w:p>
    <w:p w14:paraId="93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Решение поставленных задач, реализация мероприятий муниципальной программы (комплексной программы) направлены на достижение целей социально-экономического развития Кирилловского муниципального округа, определенных стратегией развития Кирилловского муниципального округа на период до 2030 года, в частности на повышение уровня удовлетворенности населения деятельностью органов местного самоуправления  до 80 процентов к 2030 году.</w:t>
      </w:r>
    </w:p>
    <w:p w14:paraId="94000000">
      <w:pPr>
        <w:ind/>
        <w:jc w:val="both"/>
        <w:rPr>
          <w:rFonts w:ascii="Calibri" w:hAnsi="Calibri"/>
          <w:color w:val="000000"/>
          <w:sz w:val="22"/>
        </w:rPr>
      </w:pPr>
    </w:p>
    <w:p w14:paraId="95000000">
      <w:pPr>
        <w:spacing w:line="276" w:lineRule="auto"/>
        <w:ind w:firstLine="0" w:left="6094"/>
        <w:rPr>
          <w:rFonts w:ascii="Calibri" w:hAnsi="Calibri"/>
          <w:color w:val="000000"/>
          <w:sz w:val="22"/>
        </w:rPr>
      </w:pPr>
    </w:p>
    <w:p w14:paraId="96000000">
      <w:pPr>
        <w:sectPr>
          <w:headerReference r:id="rId1" w:type="default"/>
          <w:footerReference r:id="rId2" w:type="default"/>
          <w:pgSz w:h="16838" w:orient="portrait" w:w="11906"/>
          <w:pgMar w:bottom="851" w:footer="403" w:gutter="0" w:header="0" w:left="1418" w:right="851" w:top="1134"/>
          <w:pgNumType w:start="1"/>
          <w:titlePg/>
        </w:sectPr>
      </w:pPr>
    </w:p>
    <w:p w14:paraId="97000000">
      <w:pPr>
        <w:ind/>
        <w:jc w:val="center"/>
        <w:rPr>
          <w:sz w:val="28"/>
        </w:rPr>
      </w:pPr>
      <w:r>
        <w:rPr>
          <w:rFonts w:ascii="Liberation Serif" w:hAnsi="Liberation Serif"/>
          <w:sz w:val="28"/>
        </w:rPr>
        <w:t xml:space="preserve">IV. </w:t>
      </w:r>
      <w:r>
        <w:rPr>
          <w:rFonts w:ascii="Liberation Serif" w:hAnsi="Liberation Serif"/>
          <w:sz w:val="28"/>
        </w:rPr>
        <w:t>П</w:t>
      </w:r>
      <w:r>
        <w:rPr>
          <w:rFonts w:ascii="Liberation Serif" w:hAnsi="Liberation Serif"/>
          <w:sz w:val="28"/>
        </w:rPr>
        <w:t xml:space="preserve"> А С П О Р Т</w:t>
      </w:r>
    </w:p>
    <w:p w14:paraId="98000000">
      <w:pPr>
        <w:ind/>
        <w:jc w:val="center"/>
        <w:rPr>
          <w:sz w:val="28"/>
        </w:rPr>
      </w:pPr>
    </w:p>
    <w:p w14:paraId="99000000">
      <w:pPr>
        <w:ind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муниципальной программы</w:t>
      </w:r>
      <w:r>
        <w:rPr>
          <w:rFonts w:ascii="Liberation Serif" w:hAnsi="Liberation Serif"/>
          <w:i w:val="1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«Совершенствование муниципального управления </w:t>
      </w:r>
    </w:p>
    <w:p w14:paraId="9A000000">
      <w:pPr>
        <w:ind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в Кирилловском муниципальном округе на 2025-2030 годы»</w:t>
      </w:r>
      <w:r>
        <w:rPr>
          <w:rFonts w:ascii="Liberation Serif" w:hAnsi="Liberation Serif"/>
          <w:sz w:val="28"/>
          <w:vertAlign w:val="superscript"/>
        </w:rPr>
        <w:t xml:space="preserve"> </w:t>
      </w:r>
    </w:p>
    <w:p w14:paraId="9B000000">
      <w:pPr>
        <w:widowControl w:val="0"/>
        <w:ind/>
        <w:jc w:val="center"/>
        <w:rPr>
          <w:sz w:val="28"/>
        </w:rPr>
      </w:pPr>
    </w:p>
    <w:p w14:paraId="9C000000">
      <w:pPr>
        <w:widowControl w:val="0"/>
        <w:ind/>
        <w:jc w:val="center"/>
        <w:rPr>
          <w:sz w:val="28"/>
        </w:rPr>
      </w:pPr>
      <w:r>
        <w:rPr>
          <w:rFonts w:ascii="Liberation Serif" w:hAnsi="Liberation Serif"/>
          <w:sz w:val="28"/>
        </w:rPr>
        <w:t>1. Основные положения</w:t>
      </w:r>
    </w:p>
    <w:p w14:paraId="9D000000">
      <w:pPr>
        <w:widowControl w:val="0"/>
        <w:ind/>
        <w:jc w:val="center"/>
        <w:rPr>
          <w:sz w:val="28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6589"/>
        <w:gridCol w:w="8012"/>
      </w:tblGrid>
      <w:t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9E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Куратор муниципальной  программы (комплексной программы) </w:t>
            </w: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F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Плеханова Ольга Александровна, управляющий делами администрации округа</w:t>
            </w:r>
          </w:p>
        </w:tc>
      </w:tr>
      <w:tr>
        <w:trPr>
          <w:trHeight w:hRule="atLeast" w:val="920"/>
        </w:trP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0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Ответственный исполнитель муниципальной программы (комплексной программы) </w:t>
            </w: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rPr>
                <w:sz w:val="28"/>
              </w:rPr>
            </w:pPr>
            <w:r>
              <w:rPr>
                <w:sz w:val="28"/>
              </w:rPr>
              <w:t>управление делами администрация Кирилловского муниципального округа</w:t>
            </w:r>
          </w:p>
          <w:p w14:paraId="A2000000">
            <w:pPr>
              <w:rPr>
                <w:i w:val="1"/>
                <w:sz w:val="28"/>
              </w:rPr>
            </w:pPr>
          </w:p>
        </w:tc>
      </w:tr>
      <w:t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3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Соисполнители муниципальной  программы (комплексной программы) </w:t>
            </w: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управление автоматизации, информационных технологий и защиты информации администрации округа;</w:t>
            </w:r>
          </w:p>
          <w:p w14:paraId="A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архивный отдел администрации округа;</w:t>
            </w:r>
          </w:p>
          <w:p w14:paraId="A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муниципальное казенное учреждение Кирилловского муниципального района «Многофункциональный центр предоставления государственных и муниципальных услуг на территории Кирилловского муниципального района»;</w:t>
            </w:r>
          </w:p>
          <w:p w14:paraId="A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территориальные управления администрации округа;</w:t>
            </w:r>
          </w:p>
          <w:p w14:paraId="A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автономное учреждение «Редакция газеты «Новая жизнь»</w:t>
            </w:r>
          </w:p>
        </w:tc>
      </w:tr>
      <w:t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9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Период  реализации муниципальной программы (комплексной программы) </w:t>
            </w: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A000000">
            <w:pPr>
              <w:rPr>
                <w:sz w:val="28"/>
              </w:rPr>
            </w:pPr>
            <w:r>
              <w:rPr>
                <w:sz w:val="28"/>
              </w:rPr>
              <w:t>2025-2030 годы</w:t>
            </w:r>
          </w:p>
        </w:tc>
      </w:tr>
      <w:t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AB000000">
            <w:pPr>
              <w:rPr>
                <w:rFonts w:ascii="Liberation Serif" w:hAnsi="Liberation Serif"/>
                <w:sz w:val="28"/>
              </w:rPr>
            </w:pPr>
          </w:p>
          <w:p w14:paraId="AC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Цели муниципальной  программы (комплексной программы) </w:t>
            </w:r>
          </w:p>
          <w:p w14:paraId="AD000000">
            <w:pPr>
              <w:rPr>
                <w:rFonts w:ascii="Liberation Serif" w:hAnsi="Liberation Serif"/>
                <w:sz w:val="28"/>
              </w:rPr>
            </w:pP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E000000">
            <w:pPr>
              <w:rPr>
                <w:sz w:val="28"/>
              </w:rPr>
            </w:pPr>
            <w:r>
              <w:rPr>
                <w:sz w:val="28"/>
              </w:rPr>
              <w:t>Цель 1. Развитие муниципальных цифровых технологий.</w:t>
            </w:r>
          </w:p>
          <w:p w14:paraId="AF000000">
            <w:pPr>
              <w:rPr>
                <w:sz w:val="28"/>
              </w:rPr>
            </w:pPr>
            <w:r>
              <w:rPr>
                <w:sz w:val="28"/>
              </w:rPr>
              <w:t>Цель 2. Повышение качества и доступности государственных и муниципальных услуг.</w:t>
            </w:r>
          </w:p>
          <w:p w14:paraId="B0000000">
            <w:pPr>
              <w:rPr>
                <w:sz w:val="28"/>
              </w:rPr>
            </w:pPr>
            <w:r>
              <w:rPr>
                <w:sz w:val="28"/>
              </w:rPr>
              <w:t>Цель 3. Совершенствование управления кадровым составом.</w:t>
            </w:r>
          </w:p>
        </w:tc>
      </w:tr>
      <w:t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1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 xml:space="preserve">Направления </w:t>
            </w: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Обеспечение реализации муниципальной программы «Совершенствование муниципального управления в Кирилловском муниципальном округе на 2025-2030 годы»</w:t>
            </w:r>
          </w:p>
        </w:tc>
      </w:tr>
      <w:t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3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Связь с  национальными целями развития Российской Федерации</w:t>
            </w:r>
            <w:r>
              <w:rPr>
                <w:rFonts w:ascii="Liberation Serif" w:hAnsi="Liberation Serif"/>
                <w:sz w:val="28"/>
                <w:vertAlign w:val="superscript"/>
              </w:rPr>
              <w:footnoteReference w:id="1"/>
            </w: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Эффективное функционирование системы государственного управления</w:t>
            </w:r>
          </w:p>
        </w:tc>
      </w:tr>
      <w:tr>
        <w:trPr>
          <w:trHeight w:hRule="atLeast" w:val="1052"/>
        </w:trPr>
        <w:tc>
          <w:tcPr>
            <w:tcW w:type="dxa" w:w="65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B500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Связь с государственными программами Российской Федерации, государственными программами Вологодской области</w:t>
            </w:r>
          </w:p>
        </w:tc>
        <w:tc>
          <w:tcPr>
            <w:tcW w:type="dxa" w:w="8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ind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«Совершенствование государственного управления в Вологодской области»;</w:t>
            </w:r>
          </w:p>
          <w:p w14:paraId="B7000000">
            <w:pPr>
              <w:ind/>
              <w:jc w:val="both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«Цифровая трансформация государственного и муниципального управления, экономики и социальной сферы»</w:t>
            </w:r>
          </w:p>
        </w:tc>
      </w:tr>
    </w:tbl>
    <w:p w14:paraId="B8000000">
      <w:pPr>
        <w:ind w:firstLine="0" w:left="720"/>
        <w:contextualSpacing w:val="1"/>
        <w:rPr>
          <w:rFonts w:ascii="Liberation Serif" w:hAnsi="Liberation Serif"/>
          <w:color w:val="00A933"/>
          <w:sz w:val="28"/>
        </w:rPr>
      </w:pPr>
    </w:p>
    <w:p w14:paraId="B9000000">
      <w:pPr>
        <w:ind w:firstLine="0" w:left="720"/>
        <w:contextualSpacing w:val="1"/>
        <w:rPr>
          <w:rFonts w:ascii="Liberation Serif" w:hAnsi="Liberation Serif"/>
          <w:color w:val="00A933"/>
          <w:sz w:val="28"/>
        </w:rPr>
      </w:pPr>
    </w:p>
    <w:p w14:paraId="BA000000">
      <w:pPr>
        <w:rPr>
          <w:rFonts w:ascii="Liberation Serif" w:hAnsi="Liberation Serif"/>
          <w:color w:val="00A933"/>
          <w:sz w:val="28"/>
        </w:rPr>
      </w:pPr>
    </w:p>
    <w:p w14:paraId="BB000000">
      <w:pPr>
        <w:rPr>
          <w:rFonts w:ascii="Liberation Serif" w:hAnsi="Liberation Serif"/>
          <w:color w:val="00A933"/>
          <w:sz w:val="28"/>
        </w:rPr>
      </w:pPr>
    </w:p>
    <w:p w14:paraId="BC000000">
      <w:pPr>
        <w:rPr>
          <w:rFonts w:ascii="Liberation Serif" w:hAnsi="Liberation Serif"/>
          <w:color w:val="00A933"/>
          <w:sz w:val="28"/>
        </w:rPr>
      </w:pPr>
    </w:p>
    <w:p w14:paraId="BD000000">
      <w:pPr>
        <w:rPr>
          <w:rFonts w:ascii="Liberation Serif" w:hAnsi="Liberation Serif"/>
          <w:color w:val="00A933"/>
          <w:sz w:val="28"/>
        </w:rPr>
      </w:pPr>
    </w:p>
    <w:p w14:paraId="BE000000">
      <w:pPr>
        <w:rPr>
          <w:rFonts w:ascii="Liberation Serif" w:hAnsi="Liberation Serif"/>
          <w:color w:val="00A933"/>
          <w:sz w:val="28"/>
        </w:rPr>
      </w:pPr>
    </w:p>
    <w:p w14:paraId="BF000000">
      <w:pPr>
        <w:rPr>
          <w:rFonts w:ascii="Liberation Serif" w:hAnsi="Liberation Serif"/>
          <w:color w:val="00A933"/>
          <w:sz w:val="28"/>
        </w:rPr>
      </w:pPr>
    </w:p>
    <w:p w14:paraId="C0000000">
      <w:pPr>
        <w:rPr>
          <w:rFonts w:ascii="Liberation Serif" w:hAnsi="Liberation Serif"/>
          <w:color w:val="00A933"/>
          <w:sz w:val="28"/>
        </w:rPr>
      </w:pPr>
    </w:p>
    <w:p w14:paraId="C1000000">
      <w:pPr>
        <w:rPr>
          <w:rFonts w:ascii="Liberation Serif" w:hAnsi="Liberation Serif"/>
          <w:color w:val="00A933"/>
          <w:sz w:val="28"/>
        </w:rPr>
      </w:pPr>
    </w:p>
    <w:p w14:paraId="C2000000">
      <w:pPr>
        <w:rPr>
          <w:rFonts w:ascii="Liberation Serif" w:hAnsi="Liberation Serif"/>
          <w:color w:val="00A933"/>
          <w:sz w:val="28"/>
        </w:rPr>
      </w:pPr>
    </w:p>
    <w:p w14:paraId="C3000000">
      <w:pPr>
        <w:rPr>
          <w:rFonts w:ascii="Liberation Serif" w:hAnsi="Liberation Serif"/>
          <w:color w:val="00A933"/>
          <w:sz w:val="28"/>
        </w:rPr>
      </w:pPr>
    </w:p>
    <w:p w14:paraId="C4000000">
      <w:pPr>
        <w:rPr>
          <w:rFonts w:ascii="Liberation Serif" w:hAnsi="Liberation Serif"/>
          <w:color w:val="00A933"/>
          <w:sz w:val="28"/>
        </w:rPr>
      </w:pPr>
    </w:p>
    <w:p w14:paraId="C5000000">
      <w:pPr>
        <w:rPr>
          <w:rFonts w:ascii="Liberation Serif" w:hAnsi="Liberation Serif"/>
          <w:color w:val="00A933"/>
          <w:sz w:val="28"/>
        </w:rPr>
      </w:pPr>
    </w:p>
    <w:p w14:paraId="C6000000">
      <w:pPr>
        <w:rPr>
          <w:rFonts w:ascii="Liberation Serif" w:hAnsi="Liberation Serif"/>
          <w:color w:val="00A933"/>
          <w:sz w:val="28"/>
        </w:rPr>
      </w:pPr>
    </w:p>
    <w:p w14:paraId="C7000000">
      <w:pPr>
        <w:rPr>
          <w:rFonts w:ascii="Liberation Serif" w:hAnsi="Liberation Serif"/>
          <w:color w:val="00A933"/>
          <w:sz w:val="28"/>
        </w:rPr>
      </w:pPr>
    </w:p>
    <w:p w14:paraId="C8000000">
      <w:pPr>
        <w:rPr>
          <w:rFonts w:ascii="Liberation Serif" w:hAnsi="Liberation Serif"/>
          <w:color w:val="00A933"/>
          <w:sz w:val="28"/>
        </w:rPr>
      </w:pPr>
    </w:p>
    <w:p w14:paraId="C9000000">
      <w:pPr>
        <w:rPr>
          <w:rFonts w:ascii="Liberation Serif" w:hAnsi="Liberation Serif"/>
          <w:color w:val="00A933"/>
          <w:sz w:val="28"/>
        </w:rPr>
      </w:pPr>
    </w:p>
    <w:p w14:paraId="CA000000">
      <w:pPr>
        <w:rPr>
          <w:rFonts w:ascii="Liberation Serif" w:hAnsi="Liberation Serif"/>
          <w:color w:val="00A933"/>
          <w:sz w:val="28"/>
        </w:rPr>
      </w:pPr>
    </w:p>
    <w:p w14:paraId="CB000000">
      <w:pPr>
        <w:rPr>
          <w:rFonts w:ascii="Liberation Serif" w:hAnsi="Liberation Serif"/>
          <w:color w:val="00A933"/>
          <w:sz w:val="28"/>
        </w:rPr>
      </w:pPr>
    </w:p>
    <w:p w14:paraId="CC000000">
      <w:pPr>
        <w:rPr>
          <w:rFonts w:ascii="Liberation Serif" w:hAnsi="Liberation Serif"/>
          <w:color w:val="00A933"/>
          <w:sz w:val="28"/>
        </w:rPr>
      </w:pPr>
    </w:p>
    <w:p w14:paraId="CD000000">
      <w:pPr>
        <w:rPr>
          <w:rFonts w:ascii="Liberation Serif" w:hAnsi="Liberation Serif"/>
          <w:color w:val="00A933"/>
          <w:sz w:val="28"/>
        </w:rPr>
      </w:pPr>
    </w:p>
    <w:p w14:paraId="CE000000">
      <w:pPr>
        <w:spacing w:line="276" w:lineRule="auto"/>
        <w:ind w:firstLine="0" w:left="-284"/>
      </w:pPr>
    </w:p>
    <w:p w14:paraId="CF000000">
      <w:pPr>
        <w:spacing w:line="276" w:lineRule="auto"/>
        <w:ind w:firstLine="0" w:left="5385"/>
      </w:pPr>
    </w:p>
    <w:p w14:paraId="D0000000">
      <w:pPr>
        <w:widowControl w:val="0"/>
        <w:ind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>2. Показатели муниципальной  программы  (комплексной программы)</w:t>
      </w:r>
    </w:p>
    <w:p w14:paraId="D1000000">
      <w:pPr>
        <w:ind/>
        <w:contextualSpacing w:val="1"/>
        <w:rPr>
          <w:rFonts w:ascii="Liberation Serif" w:hAnsi="Liberation Serif"/>
          <w:sz w:val="26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604"/>
        <w:gridCol w:w="4737"/>
        <w:gridCol w:w="1102"/>
        <w:gridCol w:w="1089"/>
        <w:gridCol w:w="48"/>
        <w:gridCol w:w="1041"/>
        <w:gridCol w:w="1092"/>
        <w:gridCol w:w="200"/>
        <w:gridCol w:w="870"/>
        <w:gridCol w:w="90"/>
        <w:gridCol w:w="813"/>
        <w:gridCol w:w="200"/>
        <w:gridCol w:w="720"/>
        <w:gridCol w:w="200"/>
        <w:gridCol w:w="615"/>
        <w:gridCol w:w="200"/>
        <w:gridCol w:w="810"/>
      </w:tblGrid>
      <w:tr>
        <w:trPr>
          <w:trHeight w:hRule="atLeast" w:val="404"/>
        </w:trPr>
        <w:tc>
          <w:tcPr>
            <w:tcW w:type="dxa" w:w="6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2000000">
            <w:pPr>
              <w:ind/>
              <w:jc w:val="center"/>
            </w:pPr>
            <w:r>
              <w:rPr>
                <w:sz w:val="24"/>
              </w:rPr>
              <w:t>№</w:t>
            </w:r>
          </w:p>
          <w:p w14:paraId="D3000000">
            <w:pPr>
              <w:ind/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type="dxa" w:w="4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4000000">
            <w:pPr>
              <w:ind/>
              <w:jc w:val="center"/>
            </w:pPr>
            <w:r>
              <w:rPr>
                <w:sz w:val="24"/>
              </w:rPr>
              <w:t>Наименование  показателя</w:t>
            </w:r>
          </w:p>
        </w:tc>
        <w:tc>
          <w:tcPr>
            <w:tcW w:type="dxa" w:w="1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5000000">
            <w:pPr>
              <w:ind/>
              <w:jc w:val="center"/>
            </w:pPr>
            <w:r>
              <w:rPr>
                <w:sz w:val="24"/>
              </w:rPr>
              <w:t xml:space="preserve">Единица измерения 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6000000">
            <w:pPr>
              <w:ind/>
              <w:jc w:val="center"/>
            </w:pPr>
            <w:r>
              <w:rPr>
                <w:sz w:val="24"/>
              </w:rPr>
              <w:t>Базовое значение</w:t>
            </w:r>
            <w:r>
              <w:rPr>
                <w:sz w:val="24"/>
                <w:vertAlign w:val="superscript"/>
              </w:rPr>
              <w:footnoteReference w:id="2"/>
            </w:r>
          </w:p>
        </w:tc>
        <w:tc>
          <w:tcPr>
            <w:tcW w:type="dxa" w:w="5810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ind/>
              <w:jc w:val="center"/>
            </w:pPr>
            <w:r>
              <w:rPr>
                <w:sz w:val="24"/>
              </w:rPr>
              <w:t>Значение показателя  по годам реализации</w:t>
            </w:r>
          </w:p>
        </w:tc>
      </w:tr>
      <w:tr>
        <w:trPr>
          <w:trHeight w:hRule="atLeast" w:val="244"/>
        </w:trPr>
        <w:tc>
          <w:tcPr>
            <w:tcW w:type="dxa" w:w="6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4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137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8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2023 </w:t>
            </w:r>
          </w:p>
          <w:p w14:paraId="D9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год</w:t>
            </w: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A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2024 год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B00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2025 год</w:t>
            </w:r>
          </w:p>
        </w:tc>
        <w:tc>
          <w:tcPr>
            <w:tcW w:type="dxa" w:w="1160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DC00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2026 год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2027 год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2028 год</w:t>
            </w:r>
          </w:p>
        </w:tc>
        <w:tc>
          <w:tcPr>
            <w:tcW w:type="dxa" w:w="8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2029 год</w:t>
            </w:r>
          </w:p>
        </w:tc>
        <w:tc>
          <w:tcPr>
            <w:tcW w:type="dxa" w:w="10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2030 год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1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1</w:t>
            </w:r>
          </w:p>
        </w:tc>
        <w:tc>
          <w:tcPr>
            <w:tcW w:type="dxa" w:w="47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2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2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3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3</w:t>
            </w:r>
          </w:p>
        </w:tc>
        <w:tc>
          <w:tcPr>
            <w:tcW w:type="dxa" w:w="2178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4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4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5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5</w:t>
            </w:r>
          </w:p>
        </w:tc>
        <w:tc>
          <w:tcPr>
            <w:tcW w:type="dxa" w:w="1160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6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6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7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8</w:t>
            </w:r>
          </w:p>
        </w:tc>
        <w:tc>
          <w:tcPr>
            <w:tcW w:type="dxa" w:w="8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9</w:t>
            </w:r>
          </w:p>
        </w:tc>
        <w:tc>
          <w:tcPr>
            <w:tcW w:type="dxa" w:w="10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10</w:t>
            </w:r>
          </w:p>
        </w:tc>
      </w:tr>
      <w:tr>
        <w:trPr>
          <w:trHeight w:hRule="atLeast" w:val="367"/>
        </w:trP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827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Цель 1 муниципальной программы:  </w:t>
            </w:r>
            <w:r>
              <w:rPr>
                <w:rFonts w:ascii="Liberation Serif" w:hAnsi="Liberation Serif"/>
                <w:i w:val="1"/>
                <w:sz w:val="24"/>
              </w:rPr>
              <w:t>«Развитие муниципальных цифровых технологий»</w:t>
            </w:r>
          </w:p>
          <w:p w14:paraId="ED000000">
            <w:pPr>
              <w:ind/>
              <w:jc w:val="center"/>
              <w:rPr>
                <w:i w:val="1"/>
                <w:sz w:val="24"/>
              </w:rPr>
            </w:pP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7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EF000000">
            <w:pPr>
              <w:rPr>
                <w:rFonts w:ascii="Liberation Serif" w:hAnsi="Liberation Serif"/>
                <w:sz w:val="24"/>
              </w:rPr>
            </w:pPr>
            <w:r>
              <w:t>Доля отечественного офисного программного обеспечения, используемого и предоставляемого пользователям в органах местного самоуправления муниципального образования, с использованием автоматизированных рабочих мест и (или) абонентских устройств радиоподвижной связи, и (или) серверного оборудования, и (или) с применением "облачной" технологии от общего объема используемого офисного программного обеспечения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0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%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1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type="dxa" w:w="108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2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3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65</w:t>
            </w:r>
          </w:p>
        </w:tc>
        <w:tc>
          <w:tcPr>
            <w:tcW w:type="dxa" w:w="1160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4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75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type="dxa" w:w="8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type="dxa" w:w="10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47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A000000">
            <w:pPr>
              <w:rPr>
                <w:rFonts w:ascii="Liberation Serif" w:hAnsi="Liberation Serif"/>
                <w:sz w:val="24"/>
              </w:rPr>
            </w:pPr>
            <w:r>
              <w:t>Доля отечественных операционных систем, установленных и используемых в органах местного самоуправления муниципального образования, на автоматизированных рабочих местах пользователя и (или) на серверном оборудовании, от общего количества используемых операционных систем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B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%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C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40</w:t>
            </w:r>
          </w:p>
        </w:tc>
        <w:tc>
          <w:tcPr>
            <w:tcW w:type="dxa" w:w="108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D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50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E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65</w:t>
            </w:r>
          </w:p>
        </w:tc>
        <w:tc>
          <w:tcPr>
            <w:tcW w:type="dxa" w:w="1160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FF00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75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type="dxa" w:w="8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type="dxa" w:w="10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</w:tr>
      <w:tr>
        <w:trPr>
          <w:trHeight w:hRule="atLeast" w:val="367"/>
        </w:trP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4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827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Цель 2 муниципальной программы:  </w:t>
            </w:r>
            <w:r>
              <w:rPr>
                <w:rFonts w:ascii="Liberation Serif" w:hAnsi="Liberation Serif"/>
                <w:i w:val="1"/>
                <w:sz w:val="24"/>
              </w:rPr>
              <w:t>«Повышение доступности качества муниципальных услуг»</w:t>
            </w:r>
          </w:p>
          <w:p w14:paraId="06010000">
            <w:pPr>
              <w:ind/>
              <w:jc w:val="center"/>
              <w:rPr>
                <w:i w:val="1"/>
                <w:sz w:val="24"/>
              </w:rPr>
            </w:pP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47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1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  <w:p w14:paraId="09010000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%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98,9</w:t>
            </w:r>
          </w:p>
        </w:tc>
        <w:tc>
          <w:tcPr>
            <w:tcW w:type="dxa" w:w="108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99,0</w:t>
            </w:r>
          </w:p>
        </w:tc>
        <w:tc>
          <w:tcPr>
            <w:tcW w:type="dxa" w:w="1292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D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99,2</w:t>
            </w: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E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99,4</w:t>
            </w:r>
          </w:p>
        </w:tc>
        <w:tc>
          <w:tcPr>
            <w:tcW w:type="dxa" w:w="9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99,6</w:t>
            </w:r>
          </w:p>
        </w:tc>
        <w:tc>
          <w:tcPr>
            <w:tcW w:type="dxa" w:w="112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99,8</w:t>
            </w:r>
          </w:p>
        </w:tc>
        <w:tc>
          <w:tcPr>
            <w:tcW w:type="dxa" w:w="8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100</w:t>
            </w:r>
          </w:p>
        </w:tc>
      </w:tr>
      <w:tr>
        <w:tc>
          <w:tcPr>
            <w:tcW w:type="dxa" w:w="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3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4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время ожидания в очереди на получение государственных и/или муниципальных услуг в МКУ «МФЦ»</w:t>
            </w:r>
          </w:p>
        </w:tc>
        <w:tc>
          <w:tcPr>
            <w:tcW w:type="dxa" w:w="110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минута</w:t>
            </w:r>
          </w:p>
        </w:tc>
        <w:tc>
          <w:tcPr>
            <w:tcW w:type="dxa" w:w="108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  <w:p w14:paraId="17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089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</w:tc>
        <w:tc>
          <w:tcPr>
            <w:tcW w:type="dxa" w:w="1292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9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  <w:p w14:paraId="1A010000">
            <w:pPr>
              <w:rPr>
                <w:sz w:val="24"/>
              </w:rPr>
            </w:pPr>
          </w:p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B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  <w:p w14:paraId="1C010000">
            <w:pPr>
              <w:rPr>
                <w:sz w:val="24"/>
              </w:rPr>
            </w:pPr>
          </w:p>
        </w:tc>
        <w:tc>
          <w:tcPr>
            <w:tcW w:type="dxa" w:w="903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  <w:p w14:paraId="1E010000">
            <w:pPr>
              <w:rPr>
                <w:sz w:val="24"/>
              </w:rPr>
            </w:pPr>
          </w:p>
        </w:tc>
        <w:tc>
          <w:tcPr>
            <w:tcW w:type="dxa" w:w="1120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  <w:p w14:paraId="20010000">
            <w:pPr>
              <w:rPr>
                <w:sz w:val="24"/>
              </w:rPr>
            </w:pPr>
          </w:p>
        </w:tc>
        <w:tc>
          <w:tcPr>
            <w:tcW w:type="dxa" w:w="815"/>
            <w:gridSpan w:val="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  <w:p w14:paraId="22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1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≤ 15</w:t>
            </w:r>
          </w:p>
          <w:p w14:paraId="24010000">
            <w:pPr>
              <w:rPr>
                <w:sz w:val="24"/>
              </w:rPr>
            </w:pPr>
          </w:p>
        </w:tc>
      </w:tr>
      <w:tr>
        <w:tc>
          <w:tcPr>
            <w:tcW w:type="dxa" w:w="604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473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6010000">
            <w:pPr>
              <w:spacing w:after="0" w:line="240" w:lineRule="auto"/>
              <w:ind w:firstLine="0" w:left="0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предоставляемых муниципальных услуг в электронном виде от общего количества обращений за предоставлением муниципальных услуг в МКУ «МФЦ»</w:t>
            </w:r>
          </w:p>
        </w:tc>
        <w:tc>
          <w:tcPr>
            <w:tcW w:type="dxa" w:w="110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type="dxa" w:w="1089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8010000">
            <w:pPr>
              <w:spacing w:after="0" w:line="240" w:lineRule="auto"/>
              <w:ind w:firstLine="0" w:left="0"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≥ </w:t>
            </w: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type="dxa" w:w="48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041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1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≥</w:t>
            </w:r>
            <w:r>
              <w:rPr>
                <w:rFonts w:ascii="Times New Roman" w:hAnsi="Times New Roman"/>
                <w:sz w:val="24"/>
              </w:rPr>
              <w:t xml:space="preserve"> 9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09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10000">
            <w:pPr>
              <w:spacing w:after="0" w:line="240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≥ </w:t>
            </w: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00"/>
            <w:tcBorders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87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B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≥ </w:t>
            </w:r>
            <w:r>
              <w:rPr>
                <w:rFonts w:ascii="Times New Roman" w:hAnsi="Times New Roman"/>
                <w:sz w:val="24"/>
              </w:rPr>
              <w:t>100</w:t>
            </w:r>
          </w:p>
          <w:p w14:paraId="2C010000">
            <w:pPr>
              <w:ind/>
              <w:jc w:val="center"/>
            </w:pPr>
          </w:p>
        </w:tc>
        <w:tc>
          <w:tcPr>
            <w:tcW w:type="dxa" w:w="9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>≥ 1</w:t>
            </w:r>
            <w:r>
              <w:rPr>
                <w:rFonts w:ascii="Times New Roman" w:hAnsi="Times New Roman"/>
                <w:sz w:val="24"/>
              </w:rPr>
              <w:t>00</w:t>
            </w:r>
          </w:p>
          <w:p w14:paraId="2E010000">
            <w:pPr>
              <w:ind/>
              <w:jc w:val="center"/>
            </w:pPr>
          </w:p>
        </w:tc>
        <w:tc>
          <w:tcPr>
            <w:tcW w:type="dxa" w:w="2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72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≥ </w:t>
            </w: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1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≥ </w:t>
            </w: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2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81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spacing w:after="0" w:line="240" w:lineRule="auto"/>
              <w:ind/>
            </w:pPr>
            <w:r>
              <w:rPr>
                <w:rFonts w:ascii="Times New Roman" w:hAnsi="Times New Roman"/>
                <w:sz w:val="24"/>
              </w:rPr>
              <w:t xml:space="preserve">≥ </w:t>
            </w: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32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4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10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8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6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10000">
            <w:pPr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ind/>
              <w:jc w:val="center"/>
              <w:rPr>
                <w:rFonts w:ascii="Liberation Serif" w:hAnsi="Liberation Serif"/>
              </w:rPr>
            </w:pPr>
          </w:p>
        </w:tc>
      </w:tr>
      <w:t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3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3827"/>
            <w:gridSpan w:val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Цель 3 муниципальной программы:  </w:t>
            </w:r>
            <w:r>
              <w:rPr>
                <w:rFonts w:ascii="Liberation Serif" w:hAnsi="Liberation Serif"/>
                <w:i w:val="1"/>
                <w:sz w:val="24"/>
              </w:rPr>
              <w:t>«Совершенствование управления кадровым составом»</w:t>
            </w:r>
          </w:p>
          <w:p w14:paraId="45010000">
            <w:pPr>
              <w:ind/>
              <w:jc w:val="center"/>
              <w:rPr>
                <w:i w:val="1"/>
                <w:sz w:val="24"/>
              </w:rPr>
            </w:pPr>
          </w:p>
        </w:tc>
      </w:tr>
      <w:tr>
        <w:trPr>
          <w:trHeight w:hRule="atLeast" w:val="346"/>
        </w:trPr>
        <w:tc>
          <w:tcPr>
            <w:tcW w:type="dxa" w:w="60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6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6.</w:t>
            </w:r>
          </w:p>
        </w:tc>
        <w:tc>
          <w:tcPr>
            <w:tcW w:type="dxa" w:w="473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701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Доля муниципальных служащих, прошедших обучение на семинарах, повысивших квалификацию</w:t>
            </w:r>
          </w:p>
        </w:tc>
        <w:tc>
          <w:tcPr>
            <w:tcW w:type="dxa" w:w="110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8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%</w:t>
            </w:r>
          </w:p>
        </w:tc>
        <w:tc>
          <w:tcPr>
            <w:tcW w:type="dxa" w:w="10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9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42</w:t>
            </w:r>
          </w:p>
        </w:tc>
        <w:tc>
          <w:tcPr>
            <w:tcW w:type="dxa" w:w="1089"/>
            <w:gridSpan w:val="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A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43</w:t>
            </w:r>
          </w:p>
        </w:tc>
        <w:tc>
          <w:tcPr>
            <w:tcW w:type="dxa" w:w="109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B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44</w:t>
            </w:r>
          </w:p>
        </w:tc>
        <w:tc>
          <w:tcPr>
            <w:tcW w:type="dxa" w:w="1160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4C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</w:t>
            </w:r>
          </w:p>
        </w:tc>
        <w:tc>
          <w:tcPr>
            <w:tcW w:type="dxa" w:w="101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46</w:t>
            </w:r>
          </w:p>
        </w:tc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47</w:t>
            </w:r>
          </w:p>
        </w:tc>
        <w:tc>
          <w:tcPr>
            <w:tcW w:type="dxa" w:w="81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48</w:t>
            </w:r>
          </w:p>
        </w:tc>
        <w:tc>
          <w:tcPr>
            <w:tcW w:type="dxa" w:w="101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49</w:t>
            </w:r>
          </w:p>
        </w:tc>
      </w:tr>
    </w:tbl>
    <w:p w14:paraId="51010000">
      <w:pPr>
        <w:spacing w:line="276" w:lineRule="auto"/>
        <w:ind w:firstLine="0" w:left="-284"/>
      </w:pPr>
    </w:p>
    <w:p w14:paraId="52010000">
      <w:pPr>
        <w:spacing w:line="276" w:lineRule="auto"/>
        <w:ind w:firstLine="0" w:left="6094"/>
      </w:pPr>
    </w:p>
    <w:p w14:paraId="53010000">
      <w:pPr>
        <w:widowControl w:val="0"/>
        <w:ind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>3. Структура муниципальной программы  (комплексной программы)</w:t>
      </w:r>
    </w:p>
    <w:p w14:paraId="54010000">
      <w:pPr>
        <w:ind/>
        <w:contextualSpacing w:val="1"/>
        <w:jc w:val="right"/>
        <w:rPr>
          <w:rFonts w:ascii="Liberation Serif" w:hAnsi="Liberation Serif"/>
          <w:sz w:val="28"/>
        </w:rPr>
      </w:pPr>
    </w:p>
    <w:p w14:paraId="55010000">
      <w:pPr>
        <w:ind/>
        <w:contextualSpacing w:val="1"/>
        <w:jc w:val="right"/>
        <w:rPr>
          <w:rFonts w:ascii="Liberation Serif" w:hAnsi="Liberation Serif"/>
          <w:sz w:val="28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641"/>
        <w:gridCol w:w="2843"/>
        <w:gridCol w:w="2809"/>
        <w:gridCol w:w="1827"/>
        <w:gridCol w:w="2822"/>
        <w:gridCol w:w="3659"/>
      </w:tblGrid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6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</w:t>
            </w:r>
          </w:p>
          <w:p w14:paraId="57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п/п</w:t>
            </w:r>
          </w:p>
        </w:tc>
        <w:tc>
          <w:tcPr>
            <w:tcW w:type="dxa" w:w="2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8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Наименование </w:t>
            </w:r>
          </w:p>
          <w:p w14:paraId="59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структурного элемента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A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Ответственный</w:t>
            </w:r>
          </w:p>
          <w:p w14:paraId="5B010000">
            <w:pPr>
              <w:ind/>
              <w:jc w:val="center"/>
            </w:pPr>
            <w:r>
              <w:rPr>
                <w:rFonts w:ascii="Liberation Serif" w:hAnsi="Liberation Serif"/>
                <w:sz w:val="24"/>
              </w:rPr>
              <w:t>за разработку и реализацию структурного элемента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C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Период </w:t>
            </w:r>
          </w:p>
          <w:p w14:paraId="5D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реализации</w:t>
            </w:r>
          </w:p>
          <w:p w14:paraId="5E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(год начала – год окончания)</w:t>
            </w:r>
          </w:p>
        </w:tc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5F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Наименование задачи структурного элемента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0010000">
            <w:pPr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Связь с показателями </w:t>
            </w:r>
          </w:p>
          <w:p w14:paraId="61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муниципальной программы</w:t>
            </w:r>
            <w:r>
              <w:rPr>
                <w:rFonts w:ascii="Liberation Serif" w:hAnsi="Liberation Serif"/>
                <w:sz w:val="24"/>
                <w:vertAlign w:val="superscript"/>
              </w:rPr>
              <w:footnoteReference w:id="3"/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2010000">
            <w:pPr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1</w:t>
            </w:r>
          </w:p>
        </w:tc>
        <w:tc>
          <w:tcPr>
            <w:tcW w:type="dxa" w:w="28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3010000">
            <w:pPr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2</w:t>
            </w:r>
          </w:p>
        </w:tc>
        <w:tc>
          <w:tcPr>
            <w:tcW w:type="dxa" w:w="280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4010000">
            <w:pPr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3</w:t>
            </w:r>
          </w:p>
        </w:tc>
        <w:tc>
          <w:tcPr>
            <w:tcW w:type="dxa" w:w="182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5010000">
            <w:pPr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4</w:t>
            </w:r>
          </w:p>
        </w:tc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6010000">
            <w:pPr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5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10000">
            <w:pPr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6</w:t>
            </w:r>
          </w:p>
        </w:tc>
      </w:tr>
      <w:tr>
        <w:trPr>
          <w:trHeight w:hRule="atLeast" w:val="175"/>
        </w:trP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8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9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Направление (подпрограмма 1) «</w:t>
            </w:r>
            <w:r>
              <w:rPr>
                <w:rFonts w:ascii="Liberation Serif" w:hAnsi="Liberation Serif"/>
                <w:sz w:val="24"/>
              </w:rPr>
              <w:t>Цифровизация</w:t>
            </w:r>
            <w:r>
              <w:rPr>
                <w:rFonts w:ascii="Liberation Serif" w:hAnsi="Liberation Serif"/>
                <w:sz w:val="24"/>
              </w:rPr>
              <w:t xml:space="preserve"> системы муниципального управления»</w:t>
            </w:r>
          </w:p>
        </w:tc>
      </w:tr>
      <w:tr>
        <w:trPr>
          <w:trHeight w:hRule="atLeast" w:val="200"/>
        </w:trPr>
        <w:tc>
          <w:tcPr>
            <w:tcW w:type="dxa" w:w="6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A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1.</w:t>
            </w:r>
          </w:p>
          <w:p w14:paraId="6B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2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C010000">
            <w:pPr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Муниципальный проект, связанный с реализацией региональных проектов</w:t>
            </w:r>
          </w:p>
          <w:p w14:paraId="6D010000">
            <w:p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1.1 «</w:t>
            </w:r>
            <w:r>
              <w:rPr>
                <w:rFonts w:ascii="Liberation Serif" w:hAnsi="Liberation Serif"/>
                <w:sz w:val="24"/>
              </w:rPr>
              <w:t>Цифровизация</w:t>
            </w:r>
            <w:r>
              <w:rPr>
                <w:rFonts w:ascii="Liberation Serif" w:hAnsi="Liberation Serif"/>
                <w:sz w:val="24"/>
              </w:rPr>
              <w:t xml:space="preserve"> управленческих процессов»</w:t>
            </w:r>
          </w:p>
          <w:p w14:paraId="6E010000">
            <w:pPr>
              <w:ind/>
              <w:jc w:val="both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2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Балычин</w:t>
            </w:r>
            <w:r>
              <w:rPr>
                <w:rFonts w:ascii="Liberation Serif" w:hAnsi="Liberation Serif"/>
                <w:sz w:val="24"/>
              </w:rPr>
              <w:t xml:space="preserve"> А.С.</w:t>
            </w:r>
          </w:p>
        </w:tc>
        <w:tc>
          <w:tcPr>
            <w:tcW w:type="dxa" w:w="1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0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2025-2030</w:t>
            </w:r>
          </w:p>
        </w:tc>
        <w:tc>
          <w:tcPr>
            <w:tcW w:type="dxa" w:w="28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1010000">
            <w:r>
              <w:rPr>
                <w:rFonts w:ascii="Liberation Serif" w:hAnsi="Liberation Serif"/>
                <w:sz w:val="24"/>
              </w:rPr>
              <w:t>Задача 1. Покупка и внедрение нового программного обеспечения.</w:t>
            </w:r>
          </w:p>
        </w:tc>
        <w:tc>
          <w:tcPr>
            <w:tcW w:type="dxa" w:w="36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2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>
        <w:trPr>
          <w:trHeight w:hRule="atLeast" w:val="182"/>
        </w:trPr>
        <w:tc>
          <w:tcPr>
            <w:tcW w:type="dxa" w:w="6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8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36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3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9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10000">
            <w:pPr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 xml:space="preserve">Направление 2 «Совершенствование предоставления государственных и муниципальных услуг» </w:t>
            </w:r>
          </w:p>
        </w:tc>
      </w:tr>
      <w:tr>
        <w:tc>
          <w:tcPr>
            <w:tcW w:type="dxa" w:w="6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5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2.</w:t>
            </w:r>
          </w:p>
        </w:tc>
        <w:tc>
          <w:tcPr>
            <w:tcW w:type="dxa" w:w="2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6010000">
            <w:pPr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Муниципальный проект, связанный с реализацией региональных проектов</w:t>
            </w:r>
          </w:p>
          <w:p w14:paraId="77010000">
            <w:pPr>
              <w:ind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2.1 «Снижение административных барьеров, повышение качества и доступности государственных и муниципальных услуг»</w:t>
            </w:r>
          </w:p>
        </w:tc>
        <w:tc>
          <w:tcPr>
            <w:tcW w:type="dxa" w:w="2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8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Чечаничева</w:t>
            </w:r>
            <w:r>
              <w:rPr>
                <w:rFonts w:ascii="Liberation Serif" w:hAnsi="Liberation Serif"/>
                <w:sz w:val="24"/>
              </w:rPr>
              <w:t xml:space="preserve"> С.Л.</w:t>
            </w:r>
          </w:p>
        </w:tc>
        <w:tc>
          <w:tcPr>
            <w:tcW w:type="dxa" w:w="1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9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2025-2030</w:t>
            </w:r>
          </w:p>
        </w:tc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7A01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Задача 1. Поддерживать уровень удовлетворенности качеством предоставления государственных и муниципальных услуг не менее 90%.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</w:tr>
      <w:tr>
        <w:tc>
          <w:tcPr>
            <w:tcW w:type="dxa" w:w="6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1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/>
        </w:tc>
        <w:tc>
          <w:tcPr>
            <w:tcW w:type="dxa" w:w="2822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7C01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Задача 2. Поддерживать долю граждан, использующих механизм получения муниципальных услуг в электронной форме, не менее 80%.</w:t>
            </w:r>
          </w:p>
          <w:p w14:paraId="7D010000">
            <w:pPr>
              <w:rPr>
                <w:rFonts w:ascii="Liberation Serif" w:hAnsi="Liberation Serif"/>
              </w:rPr>
            </w:pPr>
          </w:p>
        </w:tc>
        <w:tc>
          <w:tcPr>
            <w:tcW w:type="dxa" w:w="36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</w:tr>
      <w:tr>
        <w:tc>
          <w:tcPr>
            <w:tcW w:type="dxa" w:w="64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396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Направление 3. Комплекс процессных мероприятий «Обеспечение деятельности местного самоуправления Кирилловского муниципального округа»</w:t>
            </w:r>
          </w:p>
        </w:tc>
      </w:tr>
      <w:tr>
        <w:tc>
          <w:tcPr>
            <w:tcW w:type="dxa" w:w="64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3.</w:t>
            </w:r>
          </w:p>
        </w:tc>
        <w:tc>
          <w:tcPr>
            <w:tcW w:type="dxa" w:w="2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Обеспечение исполнения органами местного самоуправления возложенных полномочий</w:t>
            </w:r>
          </w:p>
        </w:tc>
        <w:tc>
          <w:tcPr>
            <w:tcW w:type="dxa" w:w="28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Плеханова О.А.</w:t>
            </w:r>
          </w:p>
        </w:tc>
        <w:tc>
          <w:tcPr>
            <w:tcW w:type="dxa" w:w="18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2025-2030</w:t>
            </w:r>
          </w:p>
        </w:tc>
        <w:tc>
          <w:tcPr>
            <w:tcW w:type="dxa" w:w="282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Задача 1. Создание условий для выполнения органами местного самоуправления возложенных полномочий.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</w:tr>
      <w:tr>
        <w:tc>
          <w:tcPr>
            <w:tcW w:type="dxa" w:w="6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2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Задача 2. Снижение текучести кадров.</w:t>
            </w:r>
          </w:p>
        </w:tc>
        <w:tc>
          <w:tcPr>
            <w:tcW w:type="dxa" w:w="36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</w:tr>
      <w:tr>
        <w:tc>
          <w:tcPr>
            <w:tcW w:type="dxa" w:w="64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2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Задача.3. Повышение уровня профессиональной подготовки управленческих кадров.</w:t>
            </w:r>
          </w:p>
        </w:tc>
        <w:tc>
          <w:tcPr>
            <w:tcW w:type="dxa" w:w="365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</w:tr>
    </w:tbl>
    <w:p w14:paraId="8B010000">
      <w:pPr>
        <w:ind/>
        <w:jc w:val="center"/>
        <w:rPr>
          <w:rFonts w:ascii="Liberation Serif" w:hAnsi="Liberation Serif"/>
          <w:sz w:val="26"/>
        </w:rPr>
      </w:pPr>
      <w:r>
        <w:br w:type="page"/>
      </w:r>
      <w:r>
        <w:rPr>
          <w:rFonts w:ascii="Liberation Serif" w:hAnsi="Liberation Serif"/>
          <w:sz w:val="28"/>
        </w:rPr>
        <w:t>4</w:t>
      </w:r>
      <w:r>
        <w:rPr>
          <w:rFonts w:ascii="Liberation Serif" w:hAnsi="Liberation Serif"/>
          <w:sz w:val="26"/>
        </w:rPr>
        <w:t xml:space="preserve">. Финансовое обеспечение муниципальной программы </w:t>
      </w:r>
    </w:p>
    <w:p w14:paraId="8C010000">
      <w:pPr>
        <w:ind/>
        <w:jc w:val="right"/>
        <w:rPr>
          <w:b w:val="1"/>
          <w:sz w:val="26"/>
        </w:rPr>
      </w:pPr>
      <w:r>
        <w:rPr>
          <w:rFonts w:ascii="Liberation Serif" w:hAnsi="Liberation Serif"/>
          <w:b w:val="1"/>
          <w:sz w:val="26"/>
        </w:rPr>
        <w:t xml:space="preserve"> </w:t>
      </w:r>
    </w:p>
    <w:tbl>
      <w:tblPr>
        <w:tblStyle w:val="Style_3"/>
        <w:tblW w:type="auto" w:w="0"/>
        <w:tblInd w:type="dxa" w:w="95"/>
        <w:tblLayout w:type="fixed"/>
        <w:tblCellMar>
          <w:left w:type="dxa" w:w="75"/>
          <w:right w:type="dxa" w:w="75"/>
        </w:tblCellMar>
      </w:tblPr>
      <w:tblGrid>
        <w:gridCol w:w="812"/>
        <w:gridCol w:w="3693"/>
        <w:gridCol w:w="3181"/>
        <w:gridCol w:w="1005"/>
        <w:gridCol w:w="990"/>
        <w:gridCol w:w="930"/>
        <w:gridCol w:w="855"/>
        <w:gridCol w:w="855"/>
        <w:gridCol w:w="855"/>
        <w:gridCol w:w="975"/>
      </w:tblGrid>
      <w:tr>
        <w:trPr>
          <w:trHeight w:hRule="atLeast" w:val="320"/>
          <w:tblHeader/>
        </w:trP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D01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№</w:t>
            </w:r>
          </w:p>
          <w:p w14:paraId="8E010000">
            <w:pPr>
              <w:widowControl w:val="0"/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п/п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8F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Наименование </w:t>
            </w:r>
          </w:p>
          <w:p w14:paraId="90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муниципальной программы/ответственный исполнитель, соисполнители, участник муниципальной программы, структурный элемент</w:t>
            </w:r>
          </w:p>
        </w:tc>
        <w:tc>
          <w:tcPr>
            <w:tcW w:type="dxa" w:w="3181"/>
            <w:vMerge w:val="restart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Источник финансового обеспечения</w:t>
            </w:r>
          </w:p>
        </w:tc>
        <w:tc>
          <w:tcPr>
            <w:tcW w:type="dxa" w:w="6465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2010000">
            <w:pPr>
              <w:widowControl w:val="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Объем финансового обеспечения </w:t>
            </w:r>
          </w:p>
          <w:p w14:paraId="93010000">
            <w:pPr>
              <w:widowControl w:val="0"/>
              <w:ind/>
              <w:jc w:val="center"/>
            </w:pPr>
            <w:r>
              <w:rPr>
                <w:rFonts w:ascii="Liberation Serif" w:hAnsi="Liberation Serif"/>
              </w:rPr>
              <w:t>по годам реализации, тыс. руб.</w:t>
            </w:r>
          </w:p>
        </w:tc>
      </w:tr>
      <w:tr>
        <w:trPr>
          <w:trHeight w:hRule="atLeast" w:val="1110"/>
          <w:tblHeader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gridSpan w:val="1"/>
            <w:vMerge w:val="continue"/>
            <w:tcBorders>
              <w:top w:color="000000" w:sz="4" w:val="single"/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4010000">
            <w:pPr>
              <w:widowControl w:val="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2025 </w:t>
            </w:r>
          </w:p>
          <w:p w14:paraId="95010000">
            <w:pPr>
              <w:widowControl w:val="0"/>
              <w:ind/>
              <w:jc w:val="center"/>
              <w:rPr>
                <w:rFonts w:ascii="Liberation Serif" w:hAnsi="Liberation Serif"/>
              </w:rPr>
            </w:pP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6010000">
            <w:pPr>
              <w:widowControl w:val="0"/>
              <w:ind/>
              <w:jc w:val="center"/>
            </w:pPr>
            <w:r>
              <w:rPr>
                <w:rFonts w:ascii="Liberation Serif" w:hAnsi="Liberation Serif"/>
              </w:rPr>
              <w:t xml:space="preserve">2026  </w:t>
            </w:r>
          </w:p>
          <w:p w14:paraId="97010000">
            <w:pPr>
              <w:widowControl w:val="0"/>
              <w:ind/>
              <w:jc w:val="center"/>
            </w:pPr>
            <w:r>
              <w:rPr>
                <w:rFonts w:ascii="Liberation Serif" w:hAnsi="Liberation Serif"/>
              </w:rPr>
              <w:br/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8010000">
            <w:pPr>
              <w:widowControl w:val="0"/>
              <w:ind/>
              <w:jc w:val="center"/>
            </w:pPr>
            <w:r>
              <w:rPr>
                <w:rFonts w:ascii="Liberation Serif" w:hAnsi="Liberation Serif"/>
              </w:rPr>
              <w:t xml:space="preserve">2027 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9010000">
            <w:pPr>
              <w:widowControl w:val="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2028 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A010000">
            <w:pPr>
              <w:widowControl w:val="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2029 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B010000">
            <w:pPr>
              <w:widowControl w:val="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2030 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C010000">
            <w:pPr>
              <w:widowControl w:val="0"/>
              <w:ind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всего</w:t>
            </w:r>
          </w:p>
        </w:tc>
      </w:tr>
      <w:tr>
        <w:trPr>
          <w:tblHeader/>
        </w:trPr>
        <w:tc>
          <w:tcPr>
            <w:tcW w:type="dxa" w:w="81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D010000">
            <w:pPr>
              <w:widowControl w:val="0"/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type="dxa" w:w="3693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E010000">
            <w:pPr>
              <w:widowControl w:val="0"/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2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9F010000">
            <w:pPr>
              <w:widowControl w:val="0"/>
              <w:ind/>
              <w:jc w:val="center"/>
              <w:rPr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3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0010000">
            <w:pPr>
              <w:widowControl w:val="0"/>
              <w:ind/>
              <w:jc w:val="center"/>
            </w:pPr>
            <w:r>
              <w:rPr>
                <w:rFonts w:ascii="Liberation Serif" w:hAnsi="Liberation Serif"/>
              </w:rPr>
              <w:t>4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1010000">
            <w:pPr>
              <w:widowControl w:val="0"/>
              <w:ind/>
              <w:jc w:val="center"/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2010000">
            <w:pPr>
              <w:widowControl w:val="0"/>
              <w:ind/>
              <w:jc w:val="center"/>
            </w:pPr>
            <w:r>
              <w:rPr>
                <w:rFonts w:ascii="Liberation Serif" w:hAnsi="Liberation Serif"/>
              </w:rPr>
              <w:t>6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301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401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5010000">
            <w:pPr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6010000">
            <w:pPr>
              <w:widowControl w:val="0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812"/>
            <w:vMerge w:val="restart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7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3693"/>
            <w:vMerge w:val="restart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8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«Совершенство</w:t>
            </w:r>
            <w:r>
              <w:rPr>
                <w:sz w:val="24"/>
              </w:rPr>
              <w:t>вание муниципального управления в Кирилловском муниципальном округе на 2025-2030 годы»</w:t>
            </w:r>
          </w:p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901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A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85 669,3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B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85 439,3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C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82 200,0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D010000">
            <w:r>
              <w:rPr>
                <w:rFonts w:ascii="Liberation Serif" w:hAnsi="Liberation Serif"/>
              </w:rPr>
              <w:t>8</w:t>
            </w:r>
            <w:r>
              <w:t>2 200,0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E010000">
            <w:r>
              <w:rPr>
                <w:rFonts w:ascii="Liberation Serif" w:hAnsi="Liberation Serif"/>
              </w:rPr>
              <w:t>8</w:t>
            </w:r>
            <w:r>
              <w:t>2 200,0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AF010000">
            <w:r>
              <w:rPr>
                <w:rFonts w:ascii="Liberation Serif" w:hAnsi="Liberation Serif"/>
              </w:rPr>
              <w:t>82 200,0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0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499 908,6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1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2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80 142,5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3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79 872,5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4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76 633,2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5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76 633,2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6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76 633,2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7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76 633,2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8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466 547,8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9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A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5 086,8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B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5 086,8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C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5 086,8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D010000">
            <w:r>
              <w:rPr>
                <w:rFonts w:ascii="Liberation Serif" w:hAnsi="Liberation Serif"/>
              </w:rPr>
              <w:t>5 0</w:t>
            </w:r>
            <w:r>
              <w:t>86,8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E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5 086,8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BF010000">
            <w:r>
              <w:rPr>
                <w:rFonts w:ascii="Liberation Serif" w:hAnsi="Liberation Serif"/>
              </w:rPr>
              <w:t>5 0</w:t>
            </w:r>
            <w:r>
              <w:t>86,8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0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30 520,8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1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2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3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4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5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6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7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8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lef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9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A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B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C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D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E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CF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0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101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2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Ответственный исполнитель - </w:t>
            </w:r>
            <w:r>
              <w:rPr>
                <w:sz w:val="24"/>
              </w:rPr>
              <w:t xml:space="preserve">Управление делами администрации округа </w:t>
            </w:r>
          </w:p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301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4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60 355,4</w:t>
            </w:r>
          </w:p>
          <w:p w14:paraId="D5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6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60 220,4</w:t>
            </w:r>
          </w:p>
          <w:p w14:paraId="D7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8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  <w:p w14:paraId="D9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A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  <w:p w14:paraId="DB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C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  <w:p w14:paraId="DD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DE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  <w:p w14:paraId="DF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0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351 936,2</w:t>
            </w:r>
          </w:p>
          <w:p w14:paraId="E1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2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3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60 355,4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4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60 220,4</w:t>
            </w:r>
          </w:p>
          <w:p w14:paraId="E5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6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  <w:p w14:paraId="E7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8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  <w:p w14:paraId="E9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A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B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  <w:p w14:paraId="EC01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D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351 936,2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E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EF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0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1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2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3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4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5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6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7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8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9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A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B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C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D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E01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FF01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6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7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Соисполнитель 1 – управление автоматизации, информационных технологий и защиты информации администрации округа                             </w:t>
            </w:r>
          </w:p>
          <w:p w14:paraId="08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</w:t>
            </w:r>
          </w:p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902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994,0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5 289,0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994,0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5 289,0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9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3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2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Соисполнитель 2 – муниципальное казенное учреждение Кирилловского муниципального района «Многофункциональный центр предоставления государственных и муниципальных услуг на территории Кирилловского муниципального района»                              </w:t>
            </w:r>
          </w:p>
          <w:p w14:paraId="33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2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21 889,9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21 889,9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21 889,9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21 889,9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21 889,9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21 889,9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131 339,4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C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20000">
            <w:r>
              <w:rPr>
                <w:rFonts w:ascii="Liberation Serif" w:hAnsi="Liberation Serif"/>
              </w:rPr>
              <w:t>17 471,0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20000">
            <w:r>
              <w:rPr>
                <w:rFonts w:ascii="Liberation Serif" w:hAnsi="Liberation Serif"/>
              </w:rPr>
              <w:t>17 471,0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104 826,0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26 513,4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4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502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602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702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802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902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A020000">
            <w:pPr>
              <w:widowControl w:val="0"/>
              <w:ind/>
              <w:rPr>
                <w:rFonts w:ascii="Liberation Serif" w:hAnsi="Liberation Serif"/>
              </w:rPr>
            </w:pP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B020000">
            <w:pPr>
              <w:widowControl w:val="0"/>
              <w:ind/>
              <w:rPr>
                <w:rFonts w:ascii="Liberation Serif" w:hAnsi="Liberation Serif"/>
              </w:rPr>
            </w:pPr>
          </w:p>
        </w:tc>
      </w:tr>
      <w:t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D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Соисполнитель 3 – архивный отдел администрации Кирилловского муниципального округа                          </w:t>
            </w:r>
          </w:p>
          <w:p w14:paraId="5E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F02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468,9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468,9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7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F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438,9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438,9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438,9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438,9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7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F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7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8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Соисполнитель 4 – территориальные управления администрации округа          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2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861,1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901,1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901,1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5 366,6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192,1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192,1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192,1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192,1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192,1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192,1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1 152,6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9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1 374,0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60"/>
        </w:trPr>
        <w:tc>
          <w:tcPr>
            <w:tcW w:type="dxa" w:w="812"/>
            <w:vMerge w:val="restart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3693"/>
            <w:vMerge w:val="restart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Соисполнитель 5 – автономное учреждение «Редакция газеты «Новая жизнь»         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2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6 600,0</w:t>
            </w:r>
          </w:p>
        </w:tc>
      </w:tr>
      <w:tr>
        <w:trPr>
          <w:trHeight w:hRule="atLeast" w:val="272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6 600,0</w:t>
            </w:r>
          </w:p>
        </w:tc>
      </w:tr>
      <w:tr>
        <w:trPr>
          <w:trHeight w:hRule="atLeast" w:val="195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3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межбюджетные трансферты из областного </w:t>
            </w:r>
            <w:r>
              <w:rPr>
                <w:rFonts w:ascii="Liberation Serif" w:hAnsi="Liberation Serif"/>
                <w:sz w:val="24"/>
              </w:rPr>
              <w:t>бюджта</w:t>
            </w:r>
            <w:r>
              <w:rPr>
                <w:rFonts w:ascii="Liberation Serif" w:hAnsi="Liberation Serif"/>
                <w:sz w:val="24"/>
              </w:rPr>
              <w:t xml:space="preserve">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B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E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6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8"/>
        </w:trP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20000">
            <w:pPr>
              <w:widowControl w:val="0"/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Муниципальный проект (подпрограмма 1) </w:t>
            </w:r>
          </w:p>
          <w:p w14:paraId="DD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</w:t>
            </w:r>
            <w:r>
              <w:rPr>
                <w:rFonts w:ascii="Liberation Serif" w:hAnsi="Liberation Serif"/>
                <w:sz w:val="24"/>
              </w:rPr>
              <w:t>Цифровизация</w:t>
            </w:r>
            <w:r>
              <w:rPr>
                <w:rFonts w:ascii="Liberation Serif" w:hAnsi="Liberation Serif"/>
                <w:sz w:val="24"/>
              </w:rPr>
              <w:t xml:space="preserve"> управленческих процессов» в том числе: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2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994,0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5 289,0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994,0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859,0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5 289,0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0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1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2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3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4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9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B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C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D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E02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F02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693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 Закупка, ремонт и обслуживание компьютерного, периферийного и сетевого оборудования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3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453,5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2 046,0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453,5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318,5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2 046,0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8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0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8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693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1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Покупка и внедрение нового программного о</w:t>
            </w:r>
            <w:r>
              <w:rPr>
                <w:sz w:val="24"/>
              </w:rPr>
              <w:t>беспечения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203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2064,0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344,0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2 064,0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A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A030000">
            <w:pPr>
              <w:widowControl w:val="0"/>
              <w:ind/>
              <w:jc w:val="center"/>
              <w:rPr>
                <w:sz w:val="24"/>
              </w:rPr>
            </w:pPr>
          </w:p>
        </w:tc>
        <w:tc>
          <w:tcPr>
            <w:tcW w:type="dxa" w:w="3693"/>
            <w:vMerge w:val="restart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B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</w:t>
            </w:r>
            <w:r>
              <w:rPr>
                <w:sz w:val="24"/>
              </w:rPr>
              <w:t xml:space="preserve"> Обеспечение безопасности и защиты информационных систем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C03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1 179,0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4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196,5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1 179,0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C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4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C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4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5030000">
            <w:pPr>
              <w:widowControl w:val="0"/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Муниципальный проект (подпрограмма 2) </w:t>
            </w:r>
          </w:p>
          <w:p w14:paraId="86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«Снижение административных барьеров, повышение качества и доступности государственных и муниципальных услуг»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703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26 513,4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F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26 513,4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30000">
            <w:pPr>
              <w:widowControl w:val="0"/>
              <w:ind/>
              <w:rPr>
                <w:sz w:val="24"/>
              </w:rPr>
            </w:pPr>
          </w:p>
        </w:tc>
        <w:tc>
          <w:tcPr>
            <w:tcW w:type="dxa" w:w="3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0030000">
            <w:pPr>
              <w:widowControl w:val="0"/>
              <w:ind/>
              <w:rPr>
                <w:sz w:val="24"/>
              </w:rPr>
            </w:pPr>
          </w:p>
          <w:p w14:paraId="B1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1. Организация деятельности многофункционального центра предоставления государственных и муниципальных услуг</w:t>
            </w:r>
          </w:p>
        </w:tc>
        <w:tc>
          <w:tcPr>
            <w:tcW w:type="dxa" w:w="318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3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26 513,4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4 418,9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26 513,4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C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left w:color="000000" w:sz="4" w:val="single"/>
              <w:bottom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left w:color="000000" w:sz="4" w:val="single"/>
              <w:bottom w:color="000000" w:sz="6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A03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Комплекс процессных мероприятий                          «Обеспечение исполнения органами местного самоуправления возложенных полномочий»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3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80 806,6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80 857,0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80 857,0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80 857,0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80 857,0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80 857,0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485 091,6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76 852,5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76 862,5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76 862,5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8030000">
            <w:r>
              <w:rPr>
                <w:rFonts w:ascii="Liberation Serif" w:hAnsi="Liberation Serif"/>
              </w:rPr>
              <w:t>76 862,5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76 862,5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A030000">
            <w:r>
              <w:rPr>
                <w:rFonts w:ascii="Liberation Serif" w:hAnsi="Liberation Serif"/>
              </w:rPr>
              <w:t>76 862,5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461 165,0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C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3 514,1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3 514,1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3 514,1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0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3 514,1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1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3 514,1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2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3 514,1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3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21 084,6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4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9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B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2 842,0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C03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D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E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F03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4040000">
            <w:pPr>
              <w:rPr>
                <w:sz w:val="24"/>
              </w:rPr>
            </w:pPr>
            <w:r>
              <w:rPr>
                <w:sz w:val="24"/>
              </w:rPr>
              <w:t>1. Организация дополнительного профессионального образования, повышение квалификации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504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40000"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1 315,2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D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219,2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1 315,2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5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D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D040000">
            <w:pPr>
              <w:rPr>
                <w:sz w:val="24"/>
              </w:rPr>
            </w:pPr>
            <w:r>
              <w:rPr>
                <w:sz w:val="24"/>
              </w:rPr>
              <w:t>2. Обеспечение исполнения органами местного самоуправления возложенных полномочий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E04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60 687,2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40000">
            <w:r>
              <w:rPr>
                <w:rFonts w:ascii="Liberation Serif" w:hAnsi="Liberation Serif"/>
              </w:rPr>
              <w:t>60 687,2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60 687,2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60 687,2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60 687,2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60 687,2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364 123,2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57 840,1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40000">
            <w:r>
              <w:rPr>
                <w:rFonts w:ascii="Liberation Serif" w:hAnsi="Liberation Serif"/>
              </w:rPr>
              <w:t>57 840,1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40000">
            <w:r>
              <w:rPr>
                <w:rFonts w:ascii="Liberation Serif" w:hAnsi="Liberation Serif"/>
              </w:rPr>
              <w:t>57 840,1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C040000">
            <w:r>
              <w:rPr>
                <w:rFonts w:ascii="Liberation Serif" w:hAnsi="Liberation Serif"/>
              </w:rPr>
              <w:t>57 840,1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40000">
            <w:r>
              <w:t>347 040,6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2 847,1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2 847,1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2 847,1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2 847,1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2 847,1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2 847,1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17 082,6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6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E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6040000">
            <w:pPr>
              <w:rPr>
                <w:sz w:val="24"/>
              </w:rPr>
            </w:pPr>
            <w:r>
              <w:rPr>
                <w:sz w:val="24"/>
              </w:rPr>
              <w:t>3.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704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9040000">
            <w:r>
              <w:t>480,4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2 842,0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F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7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F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480,4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2 842,0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7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F040000">
            <w:pPr>
              <w:rPr>
                <w:sz w:val="24"/>
              </w:rPr>
            </w:pPr>
            <w:r>
              <w:rPr>
                <w:sz w:val="24"/>
              </w:rPr>
              <w:t>4. Обеспечение освещения деятельности органов местного самоуправления в объеме печатной площади в средствах массовой информации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004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2040000"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6 600,0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8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1 100,0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8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6 600,0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0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8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9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0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8040000">
            <w:pPr>
              <w:rPr>
                <w:sz w:val="24"/>
              </w:rPr>
            </w:pPr>
            <w:r>
              <w:rPr>
                <w:sz w:val="24"/>
              </w:rPr>
              <w:t>5. Правовое просвещение  и правовое информирование граждан по вопросам противодействия коррупции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904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B040000"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A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1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9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B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1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2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9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A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C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1040000">
            <w:pPr>
              <w:rPr>
                <w:sz w:val="24"/>
              </w:rPr>
            </w:pPr>
            <w:r>
              <w:rPr>
                <w:sz w:val="24"/>
              </w:rPr>
              <w:t>6. Денежные выплаты гражданам, присвоенным звание «Почетный гражданин»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204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4040000"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1 080,0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A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D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1 080,0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2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A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B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D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E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0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1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204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3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4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5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6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7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8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9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74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A040000">
            <w:pPr>
              <w:rPr>
                <w:sz w:val="24"/>
              </w:rPr>
            </w:pPr>
            <w:r>
              <w:rPr>
                <w:sz w:val="24"/>
              </w:rPr>
              <w:t>7. Обеспечение безопасности жизнедеятельности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B04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C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241,1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D040000">
            <w:r>
              <w:rPr>
                <w:rFonts w:ascii="Liberation Serif" w:hAnsi="Liberation Serif"/>
              </w:rPr>
              <w:t>241,1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E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241,1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FF04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241,1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241,1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241,1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1 446,6</w:t>
            </w:r>
          </w:p>
        </w:tc>
      </w:tr>
      <w:tr>
        <w:trPr>
          <w:trHeight w:hRule="atLeast" w:val="283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3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4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5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12,1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12,1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72,6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D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229,0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1 374,0</w:t>
            </w:r>
          </w:p>
        </w:tc>
      </w:tr>
      <w:tr>
        <w:trPr>
          <w:trHeight w:hRule="atLeast" w:val="200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5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6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7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8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9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A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B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D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1F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74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3050000">
            <w:pPr>
              <w:rPr>
                <w:sz w:val="24"/>
              </w:rPr>
            </w:pPr>
            <w:r>
              <w:rPr>
                <w:sz w:val="24"/>
              </w:rPr>
              <w:t>8. Материально-техническое обеспечение деятельности органов местного самоуправления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5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6050000"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8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9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A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104 826,6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C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D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E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2F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17 471,1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3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104 826,6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8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C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5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6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9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A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B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74"/>
        </w:trPr>
        <w:tc>
          <w:tcPr>
            <w:tcW w:type="dxa" w:w="81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C050000">
            <w:pPr>
              <w:rPr>
                <w:sz w:val="24"/>
              </w:rPr>
            </w:pPr>
            <w:r>
              <w:rPr>
                <w:sz w:val="24"/>
              </w:rPr>
              <w:t>9. Улучшение условий для приема на хранение, хранения, учета и использования архивных документов</w:t>
            </w:r>
          </w:p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D050000">
            <w:pPr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всего, в том числе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E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4F050000">
            <w:r>
              <w:rPr>
                <w:rFonts w:ascii="Liberation Serif" w:hAnsi="Liberation Serif"/>
              </w:rPr>
              <w:t>468,0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3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468,0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4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2 808,0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5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собственные доходы бюджета округа</w:t>
            </w:r>
          </w:p>
        </w:tc>
        <w:tc>
          <w:tcPr>
            <w:tcW w:type="dxa" w:w="10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6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7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8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9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A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8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B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C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180,0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D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собственных средств областного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E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5F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3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438,0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4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2 628,0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5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межбюджетные трансферты из областного бюджета за счет средств федерального бюджета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6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7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8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9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A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B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C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  <w:tr>
        <w:trPr>
          <w:trHeight w:hRule="atLeast" w:val="274"/>
        </w:trPr>
        <w:tc>
          <w:tcPr>
            <w:tcW w:type="dxa" w:w="81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69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31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D050000">
            <w:pPr>
              <w:widowControl w:val="0"/>
              <w:ind/>
              <w:rPr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безвозмездные поступления от физических и юридических лиц </w:t>
            </w:r>
          </w:p>
        </w:tc>
        <w:tc>
          <w:tcPr>
            <w:tcW w:type="dxa" w:w="1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E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6F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0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1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2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8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3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  <w:tc>
          <w:tcPr>
            <w:tcW w:type="dxa" w:w="9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75"/>
              <w:bottom w:type="dxa" w:w="0"/>
              <w:right w:type="dxa" w:w="75"/>
            </w:tcMar>
          </w:tcPr>
          <w:p w14:paraId="74050000">
            <w:pPr>
              <w:widowControl w:val="0"/>
              <w:ind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</w:t>
            </w:r>
          </w:p>
        </w:tc>
      </w:tr>
    </w:tbl>
    <w:p w14:paraId="75050000">
      <w:pPr>
        <w:ind/>
        <w:jc w:val="center"/>
        <w:rPr>
          <w:rFonts w:ascii="Liberation Serif" w:hAnsi="Liberation Serif"/>
          <w:sz w:val="28"/>
        </w:rPr>
      </w:pPr>
    </w:p>
    <w:p w14:paraId="76050000">
      <w:pPr>
        <w:ind/>
        <w:jc w:val="center"/>
        <w:rPr>
          <w:rFonts w:ascii="Liberation Serif" w:hAnsi="Liberation Serif"/>
          <w:sz w:val="28"/>
        </w:rPr>
      </w:pPr>
    </w:p>
    <w:p w14:paraId="77050000">
      <w:pPr>
        <w:ind/>
        <w:jc w:val="center"/>
        <w:rPr>
          <w:rFonts w:ascii="Liberation Serif" w:hAnsi="Liberation Serif"/>
          <w:sz w:val="28"/>
        </w:rPr>
      </w:pPr>
    </w:p>
    <w:p w14:paraId="78050000">
      <w:pPr>
        <w:ind/>
        <w:jc w:val="center"/>
        <w:rPr>
          <w:rFonts w:ascii="Liberation Serif" w:hAnsi="Liberation Serif"/>
          <w:sz w:val="28"/>
        </w:rPr>
      </w:pPr>
    </w:p>
    <w:p w14:paraId="79050000">
      <w:pPr>
        <w:ind/>
        <w:jc w:val="center"/>
        <w:rPr>
          <w:rFonts w:ascii="Liberation Serif" w:hAnsi="Liberation Serif"/>
          <w:sz w:val="28"/>
        </w:rPr>
      </w:pPr>
    </w:p>
    <w:p w14:paraId="7A050000">
      <w:pPr>
        <w:ind/>
        <w:jc w:val="center"/>
        <w:rPr>
          <w:rFonts w:ascii="Liberation Serif" w:hAnsi="Liberation Serif"/>
          <w:sz w:val="28"/>
        </w:rPr>
      </w:pPr>
    </w:p>
    <w:p w14:paraId="7B050000">
      <w:pPr>
        <w:ind/>
        <w:jc w:val="center"/>
        <w:rPr>
          <w:rFonts w:ascii="Liberation Serif" w:hAnsi="Liberation Serif"/>
          <w:sz w:val="28"/>
        </w:rPr>
      </w:pPr>
    </w:p>
    <w:p w14:paraId="7C050000">
      <w:pPr>
        <w:ind/>
        <w:jc w:val="center"/>
        <w:rPr>
          <w:rFonts w:ascii="Liberation Serif" w:hAnsi="Liberation Serif"/>
          <w:sz w:val="28"/>
        </w:rPr>
      </w:pPr>
    </w:p>
    <w:p w14:paraId="7D050000">
      <w:pPr>
        <w:ind/>
        <w:jc w:val="center"/>
        <w:rPr>
          <w:rFonts w:ascii="Liberation Serif" w:hAnsi="Liberation Serif"/>
          <w:sz w:val="28"/>
        </w:rPr>
      </w:pPr>
    </w:p>
    <w:p w14:paraId="7E050000">
      <w:pPr>
        <w:ind/>
        <w:jc w:val="center"/>
        <w:rPr>
          <w:rFonts w:ascii="Liberation Serif" w:hAnsi="Liberation Serif"/>
          <w:sz w:val="28"/>
        </w:rPr>
      </w:pPr>
    </w:p>
    <w:p w14:paraId="7F050000">
      <w:pPr>
        <w:ind/>
        <w:jc w:val="center"/>
        <w:rPr>
          <w:rFonts w:ascii="Liberation Serif" w:hAnsi="Liberation Serif"/>
          <w:sz w:val="28"/>
        </w:rPr>
      </w:pPr>
    </w:p>
    <w:p w14:paraId="80050000">
      <w:pPr>
        <w:ind/>
        <w:jc w:val="center"/>
        <w:rPr>
          <w:rFonts w:ascii="Liberation Serif" w:hAnsi="Liberation Serif"/>
          <w:sz w:val="28"/>
        </w:rPr>
      </w:pPr>
    </w:p>
    <w:p w14:paraId="81050000">
      <w:pPr>
        <w:ind w:firstLine="0" w:left="11328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8"/>
        </w:rPr>
        <w:t xml:space="preserve">                             </w:t>
      </w:r>
      <w:r>
        <w:rPr>
          <w:rFonts w:ascii="Liberation Serif" w:hAnsi="Liberation Serif"/>
          <w:sz w:val="26"/>
        </w:rPr>
        <w:t xml:space="preserve">Форма 2 </w:t>
      </w:r>
    </w:p>
    <w:p w14:paraId="82050000">
      <w:pPr>
        <w:widowControl w:val="0"/>
        <w:ind w:firstLine="709" w:left="11328"/>
        <w:jc w:val="both"/>
        <w:rPr>
          <w:rFonts w:ascii="Liberation Serif" w:hAnsi="Liberation Serif"/>
          <w:sz w:val="26"/>
        </w:rPr>
      </w:pPr>
    </w:p>
    <w:p w14:paraId="83050000">
      <w:pPr>
        <w:ind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>ХАРАКТЕРИСТИКА</w:t>
      </w:r>
    </w:p>
    <w:p w14:paraId="84050000">
      <w:pPr>
        <w:ind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 xml:space="preserve">направлений расходов финансовых мероприятий (результатов) структурных элементов </w:t>
      </w:r>
    </w:p>
    <w:p w14:paraId="85050000">
      <w:pPr>
        <w:ind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6"/>
        </w:rPr>
        <w:t xml:space="preserve">проектной части  муниципальной программы (комплексной программы) </w:t>
      </w:r>
    </w:p>
    <w:p w14:paraId="86050000">
      <w:pPr>
        <w:ind/>
        <w:jc w:val="right"/>
        <w:rPr>
          <w:rFonts w:ascii="Liberation Serif" w:hAnsi="Liberation Serif"/>
          <w:sz w:val="26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51"/>
        <w:gridCol w:w="6102"/>
        <w:gridCol w:w="1215"/>
        <w:gridCol w:w="1376"/>
        <w:gridCol w:w="1198"/>
        <w:gridCol w:w="1236"/>
        <w:gridCol w:w="1240"/>
        <w:gridCol w:w="1160"/>
      </w:tblGrid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7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№ п/п</w:t>
            </w:r>
          </w:p>
        </w:tc>
        <w:tc>
          <w:tcPr>
            <w:tcW w:type="dxa" w:w="6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Наименование направления (подпрограммы), структурного элемента </w:t>
            </w:r>
          </w:p>
          <w:p w14:paraId="89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государственной программы (комплексной программы), мероприятия </w:t>
            </w:r>
          </w:p>
          <w:p w14:paraId="8A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(результата)</w:t>
            </w:r>
          </w:p>
        </w:tc>
        <w:tc>
          <w:tcPr>
            <w:tcW w:type="dxa" w:w="7425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Объем финансового обеспечения по годам, тыс. руб.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2025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2026 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2027 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F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2028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2029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2030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1</w:t>
            </w:r>
          </w:p>
        </w:tc>
        <w:tc>
          <w:tcPr>
            <w:tcW w:type="dxa" w:w="6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2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3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5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4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6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7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50000">
            <w:pPr>
              <w:ind/>
              <w:jc w:val="center"/>
              <w:rPr>
                <w:rFonts w:ascii="Liberation Serif" w:hAnsi="Liberation Serif"/>
                <w:sz w:val="12"/>
              </w:rPr>
            </w:pPr>
            <w:r>
              <w:rPr>
                <w:rFonts w:ascii="Liberation Serif" w:hAnsi="Liberation Serif"/>
                <w:sz w:val="12"/>
              </w:rPr>
              <w:t>8</w:t>
            </w: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type="dxa" w:w="6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5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Направление (подпрограмма 1) «</w:t>
            </w:r>
            <w:r>
              <w:rPr>
                <w:rFonts w:ascii="Liberation Serif" w:hAnsi="Liberation Serif"/>
                <w:sz w:val="24"/>
              </w:rPr>
              <w:t>Цифровизация</w:t>
            </w:r>
            <w:r>
              <w:rPr>
                <w:rFonts w:ascii="Liberation Serif" w:hAnsi="Liberation Serif"/>
                <w:sz w:val="24"/>
              </w:rPr>
              <w:t xml:space="preserve"> управленческих процессов»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994,0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</w:tr>
      <w:tr>
        <w:trPr>
          <w:trHeight w:hRule="atLeast" w:val="315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1.1</w:t>
            </w:r>
          </w:p>
        </w:tc>
        <w:tc>
          <w:tcPr>
            <w:tcW w:type="dxa" w:w="6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50000">
            <w:pPr>
              <w:widowControl w:val="0"/>
              <w:ind/>
              <w:jc w:val="both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Муниципальный проект «Цифровизация управленческих процессов»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4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994,0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859,0</w:t>
            </w:r>
          </w:p>
        </w:tc>
      </w:tr>
      <w:tr>
        <w:trPr>
          <w:trHeight w:hRule="atLeast" w:val="300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E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1.1.1</w:t>
            </w:r>
          </w:p>
        </w:tc>
        <w:tc>
          <w:tcPr>
            <w:tcW w:type="dxa" w:w="6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5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Закупка, ремонт и обслуживание компьютерного, периферийного и сетевого  оборудования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453,5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318,5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4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318,5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318,5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318,5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318,5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E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1.1.2.</w:t>
            </w:r>
          </w:p>
        </w:tc>
        <w:tc>
          <w:tcPr>
            <w:tcW w:type="dxa" w:w="6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5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Покупка и внедрение нового программного обеспечения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344,0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344,0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344,0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344,0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344,0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5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344,0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6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1.1.3.</w:t>
            </w:r>
          </w:p>
        </w:tc>
        <w:tc>
          <w:tcPr>
            <w:tcW w:type="dxa" w:w="6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Обеспечение безопасности и защиты информационных систем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196,5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196,5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196,5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196,5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196,5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196,5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2.</w:t>
            </w:r>
          </w:p>
        </w:tc>
        <w:tc>
          <w:tcPr>
            <w:tcW w:type="dxa" w:w="6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B050000">
            <w:pPr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Направление (подпрограмма 2) «Снижение административных барьеров, повышение качества и доступности государственных и муниципальных услуг»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50000">
            <w:pPr>
              <w:ind/>
              <w:jc w:val="center"/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50000">
            <w:r>
              <w:rPr>
                <w:rFonts w:ascii="Liberation Serif" w:hAnsi="Liberation Serif"/>
                <w:sz w:val="24"/>
              </w:rPr>
              <w:t>4 418,9</w:t>
            </w: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1.2</w:t>
            </w:r>
          </w:p>
        </w:tc>
        <w:tc>
          <w:tcPr>
            <w:tcW w:type="dxa" w:w="6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Муниципальный проект «Повышение качества и доступности муниципальных услуг»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8"/>
              </w:rPr>
              <w:t>1.2.1</w:t>
            </w:r>
          </w:p>
        </w:tc>
        <w:tc>
          <w:tcPr>
            <w:tcW w:type="dxa" w:w="61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Осуществление отдельных государственных полномочий по организации деятельности многофункциональных центров предоставления государственных и муниципальных ус</w:t>
            </w:r>
            <w:r>
              <w:rPr>
                <w:rFonts w:ascii="Liberation Serif" w:hAnsi="Liberation Serif"/>
                <w:sz w:val="28"/>
              </w:rPr>
              <w:t>луг</w:t>
            </w:r>
          </w:p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  <w:r>
              <w:rPr>
                <w:rFonts w:ascii="Liberation Serif" w:hAnsi="Liberation Serif"/>
                <w:sz w:val="24"/>
              </w:rPr>
              <w:t>4 418,9</w:t>
            </w:r>
          </w:p>
        </w:tc>
      </w:tr>
      <w:t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1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3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2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ind/>
              <w:jc w:val="center"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11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ind/>
              <w:jc w:val="center"/>
              <w:rPr>
                <w:rFonts w:ascii="Liberation Serif" w:hAnsi="Liberation Serif"/>
                <w:sz w:val="28"/>
              </w:rPr>
            </w:pPr>
          </w:p>
        </w:tc>
      </w:tr>
    </w:tbl>
    <w:p w14:paraId="FE050000">
      <w:pPr>
        <w:widowControl w:val="0"/>
        <w:ind/>
        <w:jc w:val="both"/>
        <w:rPr>
          <w:rFonts w:ascii="Liberation Serif" w:hAnsi="Liberation Serif"/>
          <w:sz w:val="24"/>
        </w:rPr>
      </w:pPr>
    </w:p>
    <w:p w14:paraId="FF050000">
      <w:pPr>
        <w:widowControl w:val="0"/>
        <w:ind w:firstLine="709" w:left="11328"/>
        <w:jc w:val="both"/>
        <w:rPr>
          <w:rFonts w:ascii="Liberation Serif" w:hAnsi="Liberation Serif"/>
          <w:sz w:val="26"/>
        </w:rPr>
      </w:pPr>
    </w:p>
    <w:p w14:paraId="00060000">
      <w:pPr>
        <w:widowControl w:val="0"/>
        <w:ind w:firstLine="709" w:left="9911"/>
        <w:jc w:val="both"/>
        <w:rPr>
          <w:rFonts w:ascii="Liberation Serif" w:hAnsi="Liberation Serif"/>
          <w:sz w:val="26"/>
        </w:rPr>
      </w:pPr>
    </w:p>
    <w:p w14:paraId="01060000">
      <w:pPr>
        <w:widowControl w:val="0"/>
        <w:ind w:firstLine="709" w:left="9202"/>
        <w:jc w:val="both"/>
        <w:rPr>
          <w:rFonts w:ascii="Liberation Serif" w:hAnsi="Liberation Serif"/>
          <w:sz w:val="24"/>
        </w:rPr>
      </w:pPr>
    </w:p>
    <w:p w14:paraId="02060000">
      <w:pPr>
        <w:widowControl w:val="0"/>
        <w:ind w:firstLine="709" w:left="11328"/>
        <w:jc w:val="center"/>
        <w:rPr>
          <w:rFonts w:ascii="Liberation Serif" w:hAnsi="Liberation Serif"/>
          <w:sz w:val="26"/>
        </w:rPr>
      </w:pPr>
      <w:r>
        <w:rPr>
          <w:rFonts w:ascii="Liberation Serif" w:hAnsi="Liberation Serif"/>
          <w:sz w:val="28"/>
        </w:rPr>
        <w:t>Форма 3</w:t>
      </w:r>
      <w:r>
        <w:rPr>
          <w:rFonts w:ascii="Liberation Serif" w:hAnsi="Liberation Serif"/>
          <w:sz w:val="26"/>
        </w:rPr>
        <w:t xml:space="preserve"> </w:t>
      </w:r>
    </w:p>
    <w:p w14:paraId="03060000">
      <w:pPr>
        <w:widowControl w:val="0"/>
        <w:ind w:firstLine="709" w:left="11328"/>
        <w:jc w:val="both"/>
        <w:rPr>
          <w:rFonts w:ascii="Liberation Serif" w:hAnsi="Liberation Serif"/>
          <w:sz w:val="26"/>
        </w:rPr>
      </w:pPr>
    </w:p>
    <w:p w14:paraId="04060000">
      <w:pPr>
        <w:ind w:firstLine="709" w:left="0"/>
        <w:jc w:val="center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Сведения о порядке сбора информации и методике расчета показателей муниципальной программы </w:t>
      </w:r>
    </w:p>
    <w:p w14:paraId="05060000">
      <w:pPr>
        <w:ind w:firstLine="709" w:left="0"/>
        <w:jc w:val="center"/>
      </w:pPr>
      <w:r>
        <w:rPr>
          <w:rFonts w:ascii="Liberation Serif" w:hAnsi="Liberation Serif"/>
          <w:sz w:val="28"/>
        </w:rPr>
        <w:t>(комплексной программы) (структурных элементов)</w:t>
      </w:r>
    </w:p>
    <w:p w14:paraId="06060000">
      <w:pPr>
        <w:ind/>
        <w:jc w:val="right"/>
        <w:rPr>
          <w:rFonts w:ascii="Liberation Serif" w:hAnsi="Liberation Serif"/>
          <w:sz w:val="22"/>
        </w:rPr>
      </w:pPr>
    </w:p>
    <w:tbl>
      <w:tblPr>
        <w:tblStyle w:val="Style_3"/>
        <w:tblW w:type="auto" w:w="0"/>
        <w:tblInd w:type="dxa" w:w="166"/>
        <w:tblLayout w:type="fixed"/>
      </w:tblPr>
      <w:tblGrid>
        <w:gridCol w:w="885"/>
        <w:gridCol w:w="2867"/>
        <w:gridCol w:w="1559"/>
        <w:gridCol w:w="2708"/>
        <w:gridCol w:w="2337"/>
        <w:gridCol w:w="2337"/>
        <w:gridCol w:w="1850"/>
      </w:tblGrid>
      <w:tr>
        <w:trPr>
          <w:trHeight w:hRule="atLeast" w:val="988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7060000">
            <w:pPr>
              <w:ind/>
              <w:jc w:val="center"/>
              <w:rPr>
                <w:sz w:val="22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п/п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Обозначение </w:t>
            </w:r>
          </w:p>
          <w:p w14:paraId="09060000">
            <w:pPr>
              <w:ind/>
              <w:jc w:val="center"/>
              <w:rPr>
                <w:sz w:val="22"/>
              </w:rPr>
            </w:pPr>
            <w:r>
              <w:rPr>
                <w:sz w:val="24"/>
              </w:rPr>
              <w:t xml:space="preserve">и наименование </w:t>
            </w:r>
          </w:p>
          <w:p w14:paraId="0A060000">
            <w:pPr>
              <w:ind/>
              <w:jc w:val="center"/>
            </w:pPr>
            <w:r>
              <w:rPr>
                <w:sz w:val="24"/>
              </w:rPr>
              <w:t>показателя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0B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Единица </w:t>
            </w:r>
          </w:p>
          <w:p w14:paraId="0C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измерения (по ОКЕИ)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Алгоритм </w:t>
            </w:r>
          </w:p>
          <w:p w14:paraId="0E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формирования </w:t>
            </w:r>
          </w:p>
          <w:p w14:paraId="0F060000">
            <w:pPr>
              <w:ind/>
              <w:jc w:val="center"/>
              <w:rPr>
                <w:sz w:val="22"/>
              </w:rPr>
            </w:pPr>
            <w:r>
              <w:rPr>
                <w:sz w:val="24"/>
              </w:rPr>
              <w:t>(формула)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0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Показатели,</w:t>
            </w:r>
          </w:p>
          <w:p w14:paraId="11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используемые </w:t>
            </w:r>
          </w:p>
          <w:p w14:paraId="12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 формуле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3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Метод сбора </w:t>
            </w:r>
          </w:p>
          <w:p w14:paraId="14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информации, </w:t>
            </w:r>
          </w:p>
          <w:p w14:paraId="15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индекс формы </w:t>
            </w:r>
          </w:p>
          <w:p w14:paraId="16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17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z w:val="24"/>
              </w:rPr>
              <w:t xml:space="preserve"> за сбор данных по показателю</w:t>
            </w:r>
          </w:p>
        </w:tc>
      </w:tr>
      <w:tr>
        <w:trPr>
          <w:trHeight w:hRule="atLeast" w:val="275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806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vAlign w:val="center"/>
          </w:tcPr>
          <w:p w14:paraId="1906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6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6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6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6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6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</w:tr>
      <w:tr>
        <w:trPr>
          <w:trHeight w:hRule="atLeast" w:val="539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rPr>
                <w:rFonts w:ascii="Liberation Serif" w:hAnsi="Liberation Serif"/>
                <w:sz w:val="24"/>
              </w:rPr>
            </w:pPr>
            <w:r>
              <w:t>Доля отечественного офисного программного обеспечения, используемого и предоставляемого пользователям в органах местного самоуправления муниципального образования, с использованием автоматизированных рабочих мест и (или) абонентских устройств радиоподвижной связи, и (или) серверного оборудования, и (или) с применением "облачной" технологии от общего объема используемого офисного программного обеспечения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2060000">
            <w:pPr>
              <w:ind/>
              <w:jc w:val="center"/>
            </w:pPr>
            <w:r>
              <w:t>О = N/P *100%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60000">
            <w:pPr>
              <w:widowControl w:val="0"/>
              <w:ind/>
              <w:jc w:val="both"/>
            </w:pPr>
            <w:r>
              <w:t>Доля отечественного офисного программного обеспечения – О;</w:t>
            </w:r>
          </w:p>
          <w:p w14:paraId="24060000">
            <w:pPr>
              <w:widowControl w:val="0"/>
              <w:ind/>
              <w:jc w:val="both"/>
            </w:pPr>
            <w:r>
              <w:t>Общее количество офисного программного обеспечения – P;</w:t>
            </w:r>
          </w:p>
          <w:p w14:paraId="25060000">
            <w:pPr>
              <w:ind/>
              <w:jc w:val="both"/>
            </w:pPr>
            <w:r>
              <w:t>Количество отечественного офисного программного обеспечения – N.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rPr>
                <w:sz w:val="24"/>
              </w:rPr>
            </w:pPr>
            <w:r>
              <w:rPr>
                <w:sz w:val="24"/>
              </w:rPr>
              <w:t>Значение показателя определяется на основе имеющихся данных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60000">
            <w:pPr>
              <w:rPr>
                <w:sz w:val="24"/>
              </w:rPr>
            </w:pPr>
            <w:r>
              <w:rPr>
                <w:sz w:val="24"/>
              </w:rPr>
              <w:t>Управление автоматизации, информационных технологий и защиты информации администрации округа</w:t>
            </w:r>
          </w:p>
        </w:tc>
      </w:tr>
      <w:tr>
        <w:trPr>
          <w:trHeight w:hRule="atLeast" w:val="539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rPr>
                <w:rFonts w:ascii="Liberation Serif" w:hAnsi="Liberation Serif"/>
                <w:sz w:val="24"/>
              </w:rPr>
            </w:pPr>
            <w:r>
              <w:t>Доля отечественных операционных систем, установленных и используемых в органах местного самоуправления муниципального образования, на автоматизированных рабочих местах пользователя и (или) на серверном оборудовании, от общего количества используемых операционных систем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B060000">
            <w:pPr>
              <w:ind/>
              <w:jc w:val="center"/>
            </w:pPr>
            <w:r>
              <w:t>S = Z/V *100%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60000">
            <w:pPr>
              <w:widowControl w:val="0"/>
              <w:ind/>
              <w:jc w:val="left"/>
            </w:pPr>
            <w:r>
              <w:t>Доля отечественных операционных систем</w:t>
            </w:r>
            <w:r>
              <w:t xml:space="preserve"> – S;</w:t>
            </w:r>
          </w:p>
          <w:p w14:paraId="2D060000">
            <w:pPr>
              <w:widowControl w:val="0"/>
              <w:ind/>
              <w:jc w:val="left"/>
            </w:pPr>
            <w:r>
              <w:t>Общее количество операционных систем</w:t>
            </w:r>
            <w:r>
              <w:t xml:space="preserve"> – V;</w:t>
            </w:r>
          </w:p>
          <w:p w14:paraId="2E060000">
            <w:pPr>
              <w:widowControl w:val="0"/>
              <w:ind/>
              <w:jc w:val="left"/>
            </w:pPr>
            <w:r>
              <w:t xml:space="preserve">Количество </w:t>
            </w:r>
            <w:r>
              <w:t xml:space="preserve"> отечественных операционных систем</w:t>
            </w:r>
            <w:r>
              <w:t xml:space="preserve"> – Z.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rPr>
                <w:sz w:val="24"/>
              </w:rPr>
            </w:pPr>
            <w:r>
              <w:rPr>
                <w:sz w:val="24"/>
              </w:rPr>
              <w:t>Значение показателя определяется на основе имеющихся данных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rPr>
                <w:sz w:val="24"/>
              </w:rPr>
            </w:pPr>
            <w:r>
              <w:rPr>
                <w:sz w:val="24"/>
              </w:rPr>
              <w:t>Управление автоматизации, информационных технологий и защиты информации администрации округа</w:t>
            </w:r>
          </w:p>
        </w:tc>
      </w:tr>
      <w:tr>
        <w:trPr>
          <w:trHeight w:hRule="atLeast" w:val="539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60000">
            <w:pPr>
              <w:rPr>
                <w:sz w:val="24"/>
              </w:rPr>
            </w:pPr>
            <w:r>
              <w:rPr>
                <w:sz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60000">
            <w:r>
              <w:t>Усмс</w:t>
            </w:r>
            <w:r>
              <w:t xml:space="preserve">  =  H4,5 / </w:t>
            </w:r>
            <w:r>
              <w:t>Hcvc</w:t>
            </w:r>
            <w:r>
              <w:t xml:space="preserve"> х100%</w:t>
            </w:r>
          </w:p>
          <w:p w14:paraId="35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60000">
            <w:pPr>
              <w:ind/>
              <w:jc w:val="both"/>
            </w:pPr>
            <w:r>
              <w:rPr>
                <w:i w:val="1"/>
              </w:rPr>
              <w:t>Усмс</w:t>
            </w:r>
            <w:r>
              <w:rPr>
                <w:i w:val="1"/>
              </w:rPr>
              <w:t xml:space="preserve"> </w:t>
            </w:r>
            <w:r>
              <w:t>– уровень удовлетворенности  граждан качеством предоставления государственных и муниципальных услуг;</w:t>
            </w:r>
          </w:p>
          <w:p w14:paraId="37060000">
            <w:pPr>
              <w:ind/>
              <w:jc w:val="both"/>
            </w:pPr>
            <w:r>
              <w:rPr>
                <w:i w:val="1"/>
              </w:rPr>
              <w:t>H4,5</w:t>
            </w:r>
            <w:r>
              <w:t xml:space="preserve"> – количество оценок «4» и «5» по  офисам МФЦ, полученных посредством СМС-опросов;</w:t>
            </w:r>
          </w:p>
          <w:p w14:paraId="38060000">
            <w:pPr>
              <w:ind/>
              <w:jc w:val="both"/>
            </w:pPr>
            <w:r>
              <w:rPr>
                <w:i w:val="1"/>
              </w:rPr>
              <w:t>Hcvc</w:t>
            </w:r>
            <w:r>
              <w:t xml:space="preserve"> – общее количество оценок по  офисам МФЦ, полученных </w:t>
            </w:r>
            <w:r>
              <w:t>посредством СМС-опросов</w:t>
            </w:r>
          </w:p>
          <w:p w14:paraId="39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60000">
            <w:pPr>
              <w:widowControl w:val="0"/>
              <w:ind/>
              <w:contextualSpacing w:val="1"/>
              <w:jc w:val="both"/>
              <w:rPr>
                <w:sz w:val="24"/>
              </w:rPr>
            </w:pPr>
            <w:r>
              <w:rPr>
                <w:sz w:val="24"/>
              </w:rPr>
              <w:t>Значение показателя определяется посредством СМС-опросов, переданных в информационно-аналитическую систему «Мониторинг качества государственных услуг» (ИАС МКГУ)</w:t>
            </w:r>
          </w:p>
          <w:p w14:paraId="3B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МКУ «МФЦ»</w:t>
            </w:r>
          </w:p>
        </w:tc>
      </w:tr>
      <w:tr>
        <w:trPr>
          <w:trHeight w:hRule="atLeast" w:val="539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60000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служащих, прошедших обучение на семинарах, повысивших квалификацию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60000">
            <w:pPr>
              <w:widowControl w:val="0"/>
              <w:ind/>
            </w:pPr>
            <w:r>
              <w:t xml:space="preserve">              </w:t>
            </w:r>
          </w:p>
          <w:p w14:paraId="41060000">
            <w:pPr>
              <w:widowControl w:val="0"/>
              <w:ind/>
            </w:pPr>
            <w:r>
              <w:t>Знач</w:t>
            </w:r>
            <w:r>
              <w:rPr>
                <w:vertAlign w:val="subscript"/>
              </w:rPr>
              <w:t>пок</w:t>
            </w:r>
            <w:r>
              <w:rPr>
                <w:vertAlign w:val="subscript"/>
              </w:rPr>
              <w:t>2</w:t>
            </w:r>
            <w:r>
              <w:t xml:space="preserve">=   </w:t>
            </w:r>
            <w:r>
              <w:t>Nкв</w:t>
            </w:r>
            <w:r>
              <w:t>/ N x100%</w:t>
            </w:r>
          </w:p>
          <w:p w14:paraId="42060000">
            <w:pPr>
              <w:widowControl w:val="0"/>
              <w:ind/>
            </w:pPr>
            <w:r>
              <w:rPr>
                <w:rFonts w:ascii="Courier New" w:hAnsi="Courier New"/>
              </w:rPr>
              <w:t xml:space="preserve">      </w:t>
            </w:r>
          </w:p>
          <w:p w14:paraId="4306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60000">
            <w:pPr>
              <w:widowControl w:val="0"/>
              <w:ind/>
            </w:pPr>
            <w:r>
              <w:t>Знач</w:t>
            </w:r>
            <w:r>
              <w:rPr>
                <w:vertAlign w:val="subscript"/>
              </w:rPr>
              <w:t>пок</w:t>
            </w:r>
            <w:r>
              <w:rPr>
                <w:vertAlign w:val="subscript"/>
              </w:rPr>
              <w:t>2</w:t>
            </w:r>
            <w:r>
              <w:t>- значение показателя;</w:t>
            </w:r>
          </w:p>
          <w:p w14:paraId="45060000">
            <w:pPr>
              <w:widowControl w:val="0"/>
              <w:ind/>
            </w:pPr>
            <w:r>
              <w:t>N</w:t>
            </w:r>
            <w:r>
              <w:t>кв</w:t>
            </w:r>
            <w:r>
              <w:t xml:space="preserve"> - количество муниципальных служащих органов местного самоуправления, прошедших обучение на семинарах, повысивших квалификацию;</w:t>
            </w:r>
          </w:p>
          <w:p w14:paraId="46060000">
            <w:pPr>
              <w:ind/>
              <w:jc w:val="both"/>
            </w:pPr>
            <w:r>
              <w:t>N - фактическая численность муниципальных служащих органов местного самоуправления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60000">
            <w:pPr>
              <w:rPr>
                <w:sz w:val="24"/>
              </w:rPr>
            </w:pPr>
            <w:r>
              <w:rPr>
                <w:sz w:val="24"/>
              </w:rPr>
              <w:t>Значение показателя определяется на основе имеющихся данных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6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Управление делами администрации округа</w:t>
            </w:r>
          </w:p>
        </w:tc>
      </w:tr>
      <w:tr>
        <w:trPr>
          <w:trHeight w:hRule="atLeast" w:val="539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Среднее время ожидания в очереди на получение государственных и/или муниципальных услуг в МКУ «МФЦ»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Минута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Статистические данные АИС МФЦ Вологодской области: отчет «Электронная очередь и прием специалистов. Мониторинг»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 «МФЦ»</w:t>
            </w:r>
          </w:p>
        </w:tc>
      </w:tr>
      <w:tr>
        <w:trPr>
          <w:trHeight w:hRule="atLeast" w:val="539"/>
        </w:trPr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6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28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предоставляемых муниципальных услуг в электронном виде от общего количества обращений за предоставлением муниципальных услуг в МКУ «МФЦ»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пролцент</w:t>
            </w:r>
          </w:p>
        </w:tc>
        <w:tc>
          <w:tcPr>
            <w:tcW w:type="dxa" w:w="2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</w:t>
            </w:r>
            <w:r>
              <w:rPr>
                <w:rFonts w:ascii="Times New Roman" w:hAnsi="Times New Roman"/>
                <w:sz w:val="24"/>
                <w:vertAlign w:val="subscript"/>
              </w:rPr>
              <w:t>эл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  <w:vertAlign w:val="subscript"/>
              </w:rPr>
              <w:t>эл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  <w:vertAlign w:val="subscript"/>
              </w:rPr>
              <w:t>общ</w:t>
            </w:r>
            <w:r>
              <w:rPr>
                <w:rFonts w:ascii="Times New Roman" w:hAnsi="Times New Roman"/>
                <w:sz w:val="24"/>
              </w:rPr>
              <w:t>)*100%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</w:t>
            </w:r>
            <w:r>
              <w:rPr>
                <w:rFonts w:ascii="Times New Roman" w:hAnsi="Times New Roman"/>
                <w:sz w:val="24"/>
                <w:vertAlign w:val="subscript"/>
              </w:rPr>
              <w:t>эл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Доля предоставляемых муниципальных услуг в электронном виде от общего количества обращений за предоставлением муниципальных услуг в МКУ «МФЦ</w:t>
            </w:r>
            <w:r>
              <w:rPr>
                <w:rFonts w:ascii="Times New Roman" w:hAnsi="Times New Roman"/>
                <w:sz w:val="24"/>
              </w:rPr>
              <w:t>» (%)</w:t>
            </w:r>
          </w:p>
          <w:p w14:paraId="55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56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  <w:vertAlign w:val="subscript"/>
              </w:rPr>
              <w:t>эл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vertAlign w:val="subscript"/>
              </w:rPr>
              <w:t>–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z w:val="24"/>
              </w:rPr>
              <w:t xml:space="preserve"> муниципальных</w:t>
            </w:r>
            <w:r>
              <w:rPr>
                <w:rFonts w:ascii="Times New Roman" w:hAnsi="Times New Roman"/>
                <w:sz w:val="24"/>
              </w:rPr>
              <w:t xml:space="preserve"> услуг, приняты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в МФЦ в электронном </w:t>
            </w:r>
            <w:r>
              <w:rPr>
                <w:rFonts w:ascii="Times New Roman" w:hAnsi="Times New Roman"/>
                <w:sz w:val="24"/>
              </w:rPr>
              <w:t>виде</w:t>
            </w:r>
          </w:p>
          <w:p w14:paraId="57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58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  <w:vertAlign w:val="subscript"/>
              </w:rPr>
              <w:t>общ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  <w:vertAlign w:val="subscript"/>
              </w:rPr>
              <w:t>–</w:t>
            </w:r>
            <w:r>
              <w:rPr>
                <w:rFonts w:ascii="Times New Roman" w:hAnsi="Times New Roman"/>
                <w:sz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z w:val="24"/>
              </w:rPr>
              <w:t xml:space="preserve"> муниципальных</w:t>
            </w:r>
            <w:r>
              <w:rPr>
                <w:rFonts w:ascii="Times New Roman" w:hAnsi="Times New Roman"/>
                <w:sz w:val="24"/>
              </w:rPr>
              <w:t xml:space="preserve"> услуг, приняты</w:t>
            </w:r>
            <w:r>
              <w:rPr>
                <w:rFonts w:ascii="Times New Roman" w:hAnsi="Times New Roman"/>
                <w:sz w:val="24"/>
              </w:rPr>
              <w:t>х</w:t>
            </w:r>
            <w:r>
              <w:rPr>
                <w:rFonts w:ascii="Times New Roman" w:hAnsi="Times New Roman"/>
                <w:sz w:val="24"/>
              </w:rPr>
              <w:t xml:space="preserve"> в МФЦ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 определяется на основании статистических данных АИС МФЦ Вологодской области</w:t>
            </w:r>
          </w:p>
        </w:tc>
        <w:tc>
          <w:tcPr>
            <w:tcW w:type="dxa" w:w="1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 «МФЦ»</w:t>
            </w:r>
          </w:p>
        </w:tc>
      </w:tr>
    </w:tbl>
    <w:p w14:paraId="5B060000">
      <w:pPr>
        <w:ind w:right="572"/>
        <w:jc w:val="center"/>
        <w:rPr>
          <w:color w:val="158466"/>
          <w:sz w:val="28"/>
        </w:rPr>
      </w:pPr>
    </w:p>
    <w:p w14:paraId="5C060000">
      <w:pPr>
        <w:ind w:right="572"/>
        <w:jc w:val="center"/>
        <w:rPr>
          <w:color w:val="158466"/>
          <w:sz w:val="28"/>
        </w:rPr>
      </w:pPr>
    </w:p>
    <w:p w14:paraId="5D060000">
      <w:pPr>
        <w:ind w:right="572"/>
        <w:jc w:val="center"/>
        <w:rPr>
          <w:color w:val="158466"/>
          <w:sz w:val="28"/>
        </w:rPr>
      </w:pPr>
    </w:p>
    <w:p w14:paraId="5E060000">
      <w:pPr>
        <w:ind w:right="572"/>
        <w:jc w:val="center"/>
        <w:rPr>
          <w:color w:val="158466"/>
          <w:sz w:val="28"/>
        </w:rPr>
      </w:pPr>
    </w:p>
    <w:p w14:paraId="5F060000">
      <w:pPr>
        <w:ind w:right="572"/>
        <w:jc w:val="center"/>
        <w:rPr>
          <w:color w:val="158466"/>
          <w:sz w:val="28"/>
        </w:rPr>
      </w:pPr>
    </w:p>
    <w:p w14:paraId="60060000">
      <w:pPr>
        <w:ind w:right="572"/>
        <w:jc w:val="center"/>
        <w:rPr>
          <w:color w:val="158466"/>
          <w:sz w:val="28"/>
        </w:rPr>
      </w:pPr>
    </w:p>
    <w:p w14:paraId="61060000">
      <w:pPr>
        <w:widowControl w:val="0"/>
        <w:ind w:firstLine="709" w:left="0"/>
      </w:pPr>
      <w:r>
        <w:rPr>
          <w:rFonts w:ascii="Liberation Serif" w:hAnsi="Liberation Serif"/>
          <w:color w:val="C9211E"/>
          <w:sz w:val="22"/>
        </w:rPr>
        <w:t xml:space="preserve">                                                            </w:t>
      </w:r>
      <w:bookmarkStart w:id="1" w:name="_GoBack"/>
      <w:bookmarkEnd w:id="1"/>
    </w:p>
    <w:sectPr>
      <w:headerReference r:id="rId3" w:type="default"/>
      <w:footerReference r:id="rId4" w:type="default"/>
      <w:pgSz w:h="11906" w:orient="landscape" w:w="16838"/>
      <w:pgMar w:bottom="851" w:footer="403" w:gutter="0" w:header="0" w:left="1418" w:right="851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rPr>
        <w:sz w:val="12"/>
      </w:rPr>
    </w:pPr>
    <w:r>
      <w:rPr>
        <w:sz w:val="12"/>
      </w:rPr>
      <w:t>17350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spacing w:after="200" w:line="276" w:lineRule="auto"/>
      <w:ind/>
    </w:pPr>
  </w:p>
</w:ftr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62060000">
      <w:pPr>
        <w:spacing w:line="202" w:lineRule="exact"/>
        <w:ind/>
        <w:jc w:val="both"/>
      </w:pPr>
      <w:r>
        <w:rPr>
          <w:vertAlign w:val="superscript"/>
        </w:rPr>
        <w:footnoteRef/>
      </w:r>
      <w:r>
        <w:rPr>
          <w:sz w:val="22"/>
        </w:rPr>
        <w:t xml:space="preserve"> </w:t>
      </w:r>
      <w:r>
        <w:rPr>
          <w:rFonts w:ascii="Liberation Serif" w:hAnsi="Liberation Serif"/>
          <w:sz w:val="22"/>
        </w:rPr>
        <w:t>Указываются</w:t>
      </w:r>
      <w:r>
        <w:rPr>
          <w:rFonts w:ascii="Liberation Serif" w:hAnsi="Liberation Serif"/>
          <w:spacing w:val="-2"/>
          <w:sz w:val="22"/>
        </w:rPr>
        <w:t xml:space="preserve"> </w:t>
      </w:r>
      <w:r>
        <w:rPr>
          <w:rFonts w:ascii="Liberation Serif" w:hAnsi="Liberation Serif"/>
          <w:sz w:val="22"/>
        </w:rPr>
        <w:t>наименования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национальных</w:t>
      </w:r>
      <w:r>
        <w:rPr>
          <w:rFonts w:ascii="Liberation Serif" w:hAnsi="Liberation Serif"/>
          <w:spacing w:val="-5"/>
          <w:sz w:val="22"/>
        </w:rPr>
        <w:t xml:space="preserve"> </w:t>
      </w:r>
      <w:r>
        <w:rPr>
          <w:rFonts w:ascii="Liberation Serif" w:hAnsi="Liberation Serif"/>
          <w:sz w:val="22"/>
        </w:rPr>
        <w:t>целей развития Российской Федерации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в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соответствии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с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Указом</w:t>
      </w:r>
      <w:r>
        <w:rPr>
          <w:rFonts w:ascii="Liberation Serif" w:hAnsi="Liberation Serif"/>
          <w:spacing w:val="-5"/>
          <w:sz w:val="22"/>
        </w:rPr>
        <w:t xml:space="preserve"> </w:t>
      </w:r>
      <w:r>
        <w:rPr>
          <w:rFonts w:ascii="Liberation Serif" w:hAnsi="Liberation Serif"/>
          <w:sz w:val="22"/>
        </w:rPr>
        <w:t>Президента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Российской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Федерации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от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21.07.2020</w:t>
      </w:r>
      <w:r>
        <w:rPr>
          <w:rFonts w:ascii="Liberation Serif" w:hAnsi="Liberation Serif"/>
          <w:spacing w:val="-4"/>
          <w:sz w:val="22"/>
        </w:rPr>
        <w:t xml:space="preserve"> </w:t>
      </w:r>
      <w:r>
        <w:rPr>
          <w:rFonts w:ascii="Liberation Serif" w:hAnsi="Liberation Serif"/>
          <w:sz w:val="22"/>
        </w:rPr>
        <w:t>№</w:t>
      </w:r>
      <w:r>
        <w:rPr>
          <w:rFonts w:ascii="Liberation Serif" w:hAnsi="Liberation Serif"/>
          <w:spacing w:val="-2"/>
          <w:sz w:val="22"/>
        </w:rPr>
        <w:t xml:space="preserve"> </w:t>
      </w:r>
      <w:r>
        <w:rPr>
          <w:rFonts w:ascii="Liberation Serif" w:hAnsi="Liberation Serif"/>
          <w:sz w:val="22"/>
        </w:rPr>
        <w:t>474</w:t>
      </w:r>
      <w:r>
        <w:rPr>
          <w:rFonts w:ascii="Liberation Serif" w:hAnsi="Liberation Serif"/>
          <w:spacing w:val="-3"/>
          <w:sz w:val="22"/>
        </w:rPr>
        <w:t xml:space="preserve"> </w:t>
      </w:r>
      <w:r>
        <w:rPr>
          <w:rFonts w:ascii="Liberation Serif" w:hAnsi="Liberation Serif"/>
          <w:sz w:val="22"/>
        </w:rPr>
        <w:t>«О национальных целях развития Российской Федерации на период до 2030 года», на достижение которых влияет муниципальная программа.</w:t>
      </w:r>
    </w:p>
  </w:footnote>
  <w:footnote w:id="2">
    <w:p w14:paraId="63060000">
      <w:pPr>
        <w:ind/>
        <w:jc w:val="both"/>
      </w:pPr>
      <w:r>
        <w:rPr>
          <w:vertAlign w:val="superscript"/>
        </w:rPr>
        <w:footnoteRef/>
      </w:r>
      <w:r>
        <w:rPr>
          <w:sz w:val="22"/>
          <w:vertAlign w:val="superscript"/>
        </w:rPr>
        <w:t xml:space="preserve"> </w:t>
      </w:r>
      <w:r>
        <w:rPr>
          <w:rFonts w:ascii="Liberation Serif" w:hAnsi="Liberation Serif"/>
          <w:sz w:val="22"/>
        </w:rPr>
        <w:t>Указывается фактическое значение за год, предшествующий году разработки муниципальной программы.</w:t>
      </w:r>
    </w:p>
  </w:footnote>
  <w:footnote w:id="3">
    <w:p w14:paraId="64060000">
      <w:pPr>
        <w:spacing w:line="202" w:lineRule="exact"/>
        <w:ind/>
        <w:jc w:val="both"/>
      </w:pPr>
      <w:r>
        <w:rPr>
          <w:vertAlign w:val="superscript"/>
        </w:rPr>
        <w:footnoteRef/>
      </w:r>
      <w:r>
        <w:rPr>
          <w:sz w:val="22"/>
        </w:rPr>
        <w:t xml:space="preserve"> </w:t>
      </w:r>
      <w:r>
        <w:rPr>
          <w:rFonts w:ascii="Liberation Serif" w:hAnsi="Liberation Serif"/>
          <w:sz w:val="22"/>
        </w:rPr>
        <w:t xml:space="preserve">Приводятся показатели муниципальной программы из раздела 2 паспорта, на достижение которых направлено решение задачи структурного элемента. 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  <w:ind/>
      <w:jc w:val="center"/>
    </w:pPr>
  </w:p>
  <w:p w14:paraId="04000000">
    <w:pPr>
      <w:pStyle w:val="Style_1"/>
      <w:ind/>
      <w:jc w:val="center"/>
    </w:pPr>
  </w:p>
  <w:p w14:paraId="05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8000000">
    <w:pPr>
      <w:pStyle w:val="Style_1"/>
      <w:ind/>
      <w:jc w:val="center"/>
    </w:pPr>
  </w:p>
  <w:p w14:paraId="09000000">
    <w:pPr>
      <w:spacing w:after="200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120"/>
      <w:lvlText w:val=""/>
      <w:lvlJc w:val="left"/>
      <w:pPr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220"/>
      <w:lvlText w:val="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33"/>
      <w:lvlText w:val="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212"/>
      <w:lvlText w:val="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17"/>
      <w:lvlText w:val="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Text w:val="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Текст (справка)"/>
    <w:basedOn w:val="Style_4"/>
    <w:next w:val="Style_4"/>
    <w:link w:val="Style_5_ch"/>
    <w:pPr>
      <w:spacing w:after="200" w:line="276" w:lineRule="auto"/>
      <w:ind w:firstLine="0" w:left="170" w:right="170"/>
    </w:pPr>
    <w:rPr>
      <w:rFonts w:ascii="Calibri" w:hAnsi="Calibri"/>
      <w:sz w:val="24"/>
    </w:rPr>
  </w:style>
  <w:style w:styleId="Style_5_ch" w:type="character">
    <w:name w:val="Текст (справка)"/>
    <w:basedOn w:val="Style_4_ch"/>
    <w:link w:val="Style_5"/>
    <w:rPr>
      <w:rFonts w:ascii="Calibri" w:hAnsi="Calibri"/>
      <w:sz w:val="24"/>
    </w:rPr>
  </w:style>
  <w:style w:styleId="Style_6" w:type="paragraph">
    <w:name w:val="WW8Num2z2"/>
    <w:link w:val="Style_6_ch"/>
    <w:rPr>
      <w:rFonts w:ascii="Wingdings" w:hAnsi="Wingdings"/>
    </w:rPr>
  </w:style>
  <w:style w:styleId="Style_6_ch" w:type="character">
    <w:name w:val="WW8Num2z2"/>
    <w:link w:val="Style_6"/>
    <w:rPr>
      <w:rFonts w:ascii="Wingdings" w:hAnsi="Wingdings"/>
    </w:rPr>
  </w:style>
  <w:style w:styleId="Style_7" w:type="paragraph">
    <w:name w:val="WW8Num23z1"/>
    <w:link w:val="Style_7_ch"/>
    <w:rPr>
      <w:rFonts w:ascii="Courier New" w:hAnsi="Courier New"/>
    </w:rPr>
  </w:style>
  <w:style w:styleId="Style_7_ch" w:type="character">
    <w:name w:val="WW8Num23z1"/>
    <w:link w:val="Style_7"/>
    <w:rPr>
      <w:rFonts w:ascii="Courier New" w:hAnsi="Courier New"/>
    </w:rPr>
  </w:style>
  <w:style w:styleId="Style_8" w:type="paragraph">
    <w:name w:val="toc 2"/>
    <w:next w:val="Style_4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Знак сноски1"/>
    <w:link w:val="Style_9_ch"/>
    <w:rPr>
      <w:vertAlign w:val="superscript"/>
    </w:rPr>
  </w:style>
  <w:style w:styleId="Style_9_ch" w:type="character">
    <w:name w:val="Знак сноски1"/>
    <w:link w:val="Style_9"/>
    <w:rPr>
      <w:vertAlign w:val="superscript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WW8Num13z2"/>
    <w:link w:val="Style_11_ch"/>
    <w:rPr>
      <w:rFonts w:ascii="Wingdings" w:hAnsi="Wingdings"/>
    </w:rPr>
  </w:style>
  <w:style w:styleId="Style_11_ch" w:type="character">
    <w:name w:val="WW8Num13z2"/>
    <w:link w:val="Style_11"/>
    <w:rPr>
      <w:rFonts w:ascii="Wingdings" w:hAnsi="Wingdings"/>
    </w:rPr>
  </w:style>
  <w:style w:styleId="Style_12" w:type="paragraph">
    <w:name w:val="WW8Num21z0"/>
    <w:link w:val="Style_12_ch"/>
  </w:style>
  <w:style w:styleId="Style_12_ch" w:type="character">
    <w:name w:val="WW8Num21z0"/>
    <w:link w:val="Style_12"/>
  </w:style>
  <w:style w:styleId="Style_13" w:type="paragraph">
    <w:name w:val="WW8Num21z1"/>
    <w:link w:val="Style_13_ch"/>
    <w:rPr>
      <w:rFonts w:ascii="Courier New" w:hAnsi="Courier New"/>
    </w:rPr>
  </w:style>
  <w:style w:styleId="Style_13_ch" w:type="character">
    <w:name w:val="WW8Num21z1"/>
    <w:link w:val="Style_13"/>
    <w:rPr>
      <w:rFonts w:ascii="Courier New" w:hAnsi="Courier New"/>
    </w:rPr>
  </w:style>
  <w:style w:styleId="Style_14" w:type="paragraph">
    <w:name w:val="toc 4"/>
    <w:next w:val="Style_4"/>
    <w:link w:val="Style_14_ch"/>
    <w:uiPriority w:val="39"/>
    <w:pPr>
      <w:ind w:firstLine="0" w:left="600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WW8Num6z8"/>
    <w:link w:val="Style_15_ch"/>
  </w:style>
  <w:style w:styleId="Style_15_ch" w:type="character">
    <w:name w:val="WW8Num6z8"/>
    <w:link w:val="Style_15"/>
  </w:style>
  <w:style w:styleId="Style_16" w:type="paragraph">
    <w:name w:val="Сравнение редакций. Добавленный фрагмент"/>
    <w:link w:val="Style_16_ch"/>
    <w:rPr>
      <w:sz w:val="24"/>
      <w:shd w:fill="C1D7FF" w:val="clear"/>
    </w:rPr>
  </w:style>
  <w:style w:styleId="Style_16_ch" w:type="character">
    <w:name w:val="Сравнение редакций. Добавленный фрагмент"/>
    <w:link w:val="Style_16"/>
    <w:rPr>
      <w:sz w:val="24"/>
      <w:shd w:fill="C1D7FF" w:val="clear"/>
    </w:rPr>
  </w:style>
  <w:style w:styleId="Style_17" w:type="paragraph">
    <w:name w:val="heading 7"/>
    <w:basedOn w:val="Style_4"/>
    <w:next w:val="Style_4"/>
    <w:link w:val="Style_17_ch"/>
    <w:uiPriority w:val="9"/>
    <w:qFormat/>
    <w:pPr>
      <w:keepNext w:val="1"/>
      <w:numPr>
        <w:ilvl w:val="6"/>
        <w:numId w:val="1"/>
      </w:numPr>
      <w:ind/>
      <w:outlineLvl w:val="6"/>
    </w:pPr>
    <w:rPr>
      <w:b w:val="1"/>
      <w:i w:val="1"/>
      <w:sz w:val="26"/>
    </w:rPr>
  </w:style>
  <w:style w:styleId="Style_17_ch" w:type="character">
    <w:name w:val="heading 7"/>
    <w:basedOn w:val="Style_4_ch"/>
    <w:link w:val="Style_17"/>
    <w:rPr>
      <w:b w:val="1"/>
      <w:i w:val="1"/>
      <w:sz w:val="26"/>
    </w:rPr>
  </w:style>
  <w:style w:styleId="Style_18" w:type="paragraph">
    <w:name w:val="Абзац списка2"/>
    <w:link w:val="Style_18_ch"/>
  </w:style>
  <w:style w:styleId="Style_18_ch" w:type="character">
    <w:name w:val="Абзац списка2"/>
    <w:link w:val="Style_18"/>
  </w:style>
  <w:style w:styleId="Style_19" w:type="paragraph">
    <w:name w:val="WW8Num1z7"/>
    <w:link w:val="Style_19_ch"/>
  </w:style>
  <w:style w:styleId="Style_19_ch" w:type="character">
    <w:name w:val="WW8Num1z7"/>
    <w:link w:val="Style_19"/>
  </w:style>
  <w:style w:styleId="Style_20" w:type="paragraph">
    <w:name w:val="toc 6"/>
    <w:next w:val="Style_4"/>
    <w:link w:val="Style_20_ch"/>
    <w:uiPriority w:val="39"/>
    <w:pPr>
      <w:ind w:firstLine="0" w:left="1000"/>
    </w:pPr>
    <w:rPr>
      <w:rFonts w:ascii="XO Thames" w:hAnsi="XO Thames"/>
      <w:sz w:val="28"/>
    </w:rPr>
  </w:style>
  <w:style w:styleId="Style_20_ch" w:type="character">
    <w:name w:val="toc 6"/>
    <w:link w:val="Style_20"/>
    <w:rPr>
      <w:rFonts w:ascii="XO Thames" w:hAnsi="XO Thames"/>
      <w:sz w:val="28"/>
    </w:rPr>
  </w:style>
  <w:style w:styleId="Style_21" w:type="paragraph">
    <w:name w:val="WW8Num24z2"/>
    <w:link w:val="Style_21_ch"/>
    <w:rPr>
      <w:rFonts w:ascii="Wingdings" w:hAnsi="Wingdings"/>
    </w:rPr>
  </w:style>
  <w:style w:styleId="Style_21_ch" w:type="character">
    <w:name w:val="WW8Num24z2"/>
    <w:link w:val="Style_21"/>
    <w:rPr>
      <w:rFonts w:ascii="Wingdings" w:hAnsi="Wingdings"/>
    </w:rPr>
  </w:style>
  <w:style w:styleId="Style_22" w:type="paragraph">
    <w:name w:val="WW8Num1z2"/>
    <w:link w:val="Style_22_ch"/>
  </w:style>
  <w:style w:styleId="Style_22_ch" w:type="character">
    <w:name w:val="WW8Num1z2"/>
    <w:link w:val="Style_22"/>
  </w:style>
  <w:style w:styleId="Style_23" w:type="paragraph">
    <w:name w:val="toc 7"/>
    <w:next w:val="Style_4"/>
    <w:link w:val="Style_23_ch"/>
    <w:uiPriority w:val="39"/>
    <w:pPr>
      <w:ind w:firstLine="0" w:left="1200"/>
    </w:pPr>
    <w:rPr>
      <w:rFonts w:ascii="XO Thames" w:hAnsi="XO Thames"/>
      <w:sz w:val="28"/>
    </w:rPr>
  </w:style>
  <w:style w:styleId="Style_23_ch" w:type="character">
    <w:name w:val="toc 7"/>
    <w:link w:val="Style_23"/>
    <w:rPr>
      <w:rFonts w:ascii="XO Thames" w:hAnsi="XO Thames"/>
      <w:sz w:val="28"/>
    </w:rPr>
  </w:style>
  <w:style w:styleId="Style_24" w:type="paragraph">
    <w:name w:val="ListLabel 15"/>
    <w:link w:val="Style_24_ch"/>
  </w:style>
  <w:style w:styleId="Style_24_ch" w:type="character">
    <w:name w:val="ListLabel 15"/>
    <w:link w:val="Style_24"/>
  </w:style>
  <w:style w:styleId="Style_1" w:type="paragraph">
    <w:name w:val="header"/>
    <w:basedOn w:val="Style_4"/>
    <w:link w:val="Style_1_ch"/>
    <w:pPr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Heading 21"/>
    <w:basedOn w:val="Style_4"/>
    <w:link w:val="Style_25_ch"/>
    <w:pPr>
      <w:widowControl w:val="0"/>
      <w:spacing w:before="89"/>
      <w:ind w:firstLine="0" w:left="405"/>
      <w:outlineLvl w:val="2"/>
    </w:pPr>
    <w:rPr>
      <w:b w:val="1"/>
      <w:sz w:val="28"/>
    </w:rPr>
  </w:style>
  <w:style w:styleId="Style_25_ch" w:type="character">
    <w:name w:val="Heading 21"/>
    <w:basedOn w:val="Style_4_ch"/>
    <w:link w:val="Style_25"/>
    <w:rPr>
      <w:b w:val="1"/>
      <w:sz w:val="28"/>
    </w:rPr>
  </w:style>
  <w:style w:styleId="Style_26" w:type="paragraph">
    <w:name w:val="Комментарий"/>
    <w:basedOn w:val="Style_5"/>
    <w:next w:val="Style_4"/>
    <w:link w:val="Style_26_ch"/>
    <w:pPr>
      <w:spacing w:before="75"/>
      <w:ind w:right="0"/>
      <w:jc w:val="both"/>
    </w:pPr>
    <w:rPr>
      <w:color w:val="353842"/>
      <w:shd w:fill="F0F0F0" w:val="clear"/>
    </w:rPr>
  </w:style>
  <w:style w:styleId="Style_26_ch" w:type="character">
    <w:name w:val="Комментарий"/>
    <w:basedOn w:val="Style_5_ch"/>
    <w:link w:val="Style_26"/>
    <w:rPr>
      <w:color w:val="353842"/>
      <w:shd w:fill="F0F0F0" w:val="clear"/>
    </w:rPr>
  </w:style>
  <w:style w:styleId="Style_27" w:type="paragraph">
    <w:name w:val="WW8Num14z1"/>
    <w:link w:val="Style_27_ch"/>
  </w:style>
  <w:style w:styleId="Style_27_ch" w:type="character">
    <w:name w:val="WW8Num14z1"/>
    <w:link w:val="Style_27"/>
  </w:style>
  <w:style w:styleId="Style_28" w:type="paragraph">
    <w:name w:val="index 1"/>
    <w:basedOn w:val="Style_4"/>
    <w:next w:val="Style_4"/>
    <w:link w:val="Style_28_ch"/>
    <w:pPr>
      <w:ind w:hanging="200" w:left="200"/>
    </w:pPr>
  </w:style>
  <w:style w:styleId="Style_28_ch" w:type="character">
    <w:name w:val="index 1"/>
    <w:basedOn w:val="Style_4_ch"/>
    <w:link w:val="Style_28"/>
  </w:style>
  <w:style w:styleId="Style_29" w:type="paragraph">
    <w:name w:val="WW8Num2z3"/>
    <w:link w:val="Style_29_ch"/>
    <w:rPr>
      <w:rFonts w:ascii="Symbol" w:hAnsi="Symbol"/>
    </w:rPr>
  </w:style>
  <w:style w:styleId="Style_29_ch" w:type="character">
    <w:name w:val="WW8Num2z3"/>
    <w:link w:val="Style_29"/>
    <w:rPr>
      <w:rFonts w:ascii="Symbol" w:hAnsi="Symbol"/>
    </w:rPr>
  </w:style>
  <w:style w:styleId="Style_30" w:type="paragraph">
    <w:name w:val="WW8Num11z0"/>
    <w:link w:val="Style_30_ch"/>
  </w:style>
  <w:style w:styleId="Style_30_ch" w:type="character">
    <w:name w:val="WW8Num11z0"/>
    <w:link w:val="Style_30"/>
  </w:style>
  <w:style w:styleId="Style_31" w:type="paragraph">
    <w:name w:val="ListLabel 48"/>
    <w:link w:val="Style_31_ch"/>
  </w:style>
  <w:style w:styleId="Style_31_ch" w:type="character">
    <w:name w:val="ListLabel 48"/>
    <w:link w:val="Style_31"/>
  </w:style>
  <w:style w:styleId="Style_32" w:type="paragraph">
    <w:name w:val="Endnote"/>
    <w:basedOn w:val="Style_4"/>
    <w:link w:val="Style_32_ch"/>
    <w:pPr>
      <w:ind w:hanging="339" w:left="339"/>
    </w:pPr>
  </w:style>
  <w:style w:styleId="Style_32_ch" w:type="character">
    <w:name w:val="Endnote"/>
    <w:basedOn w:val="Style_4_ch"/>
    <w:link w:val="Style_32"/>
  </w:style>
  <w:style w:styleId="Style_33" w:type="paragraph">
    <w:name w:val="heading 3"/>
    <w:basedOn w:val="Style_4"/>
    <w:next w:val="Style_4"/>
    <w:link w:val="Style_33_ch"/>
    <w:uiPriority w:val="9"/>
    <w:qFormat/>
    <w:pPr>
      <w:keepNext w:val="1"/>
      <w:numPr>
        <w:ilvl w:val="2"/>
        <w:numId w:val="1"/>
      </w:numPr>
      <w:ind/>
      <w:jc w:val="center"/>
      <w:outlineLvl w:val="2"/>
    </w:pPr>
    <w:rPr>
      <w:b w:val="1"/>
      <w:sz w:val="28"/>
    </w:rPr>
  </w:style>
  <w:style w:styleId="Style_33_ch" w:type="character">
    <w:name w:val="heading 3"/>
    <w:basedOn w:val="Style_4_ch"/>
    <w:link w:val="Style_33"/>
    <w:rPr>
      <w:b w:val="1"/>
      <w:sz w:val="28"/>
    </w:rPr>
  </w:style>
  <w:style w:styleId="Style_34" w:type="paragraph">
    <w:name w:val="WW8Num6z2"/>
    <w:link w:val="Style_34_ch"/>
    <w:rPr>
      <w:rFonts w:ascii="Wingdings" w:hAnsi="Wingdings"/>
    </w:rPr>
  </w:style>
  <w:style w:styleId="Style_34_ch" w:type="character">
    <w:name w:val="WW8Num6z2"/>
    <w:link w:val="Style_34"/>
    <w:rPr>
      <w:rFonts w:ascii="Wingdings" w:hAnsi="Wingdings"/>
    </w:rPr>
  </w:style>
  <w:style w:styleId="Style_35" w:type="paragraph">
    <w:name w:val="Цветовое выделение"/>
    <w:link w:val="Style_35_ch"/>
    <w:rPr>
      <w:b w:val="1"/>
      <w:color w:val="000080"/>
    </w:rPr>
  </w:style>
  <w:style w:styleId="Style_35_ch" w:type="character">
    <w:name w:val="Цветовое выделение"/>
    <w:link w:val="Style_35"/>
    <w:rPr>
      <w:b w:val="1"/>
      <w:color w:val="000080"/>
    </w:rPr>
  </w:style>
  <w:style w:styleId="Style_36" w:type="paragraph">
    <w:name w:val="WW8Num18z0"/>
    <w:link w:val="Style_36_ch"/>
  </w:style>
  <w:style w:styleId="Style_36_ch" w:type="character">
    <w:name w:val="WW8Num18z0"/>
    <w:link w:val="Style_36"/>
  </w:style>
  <w:style w:styleId="Style_37" w:type="paragraph">
    <w:name w:val="ConsPlusTitle"/>
    <w:link w:val="Style_37_ch"/>
    <w:pPr>
      <w:widowControl w:val="0"/>
      <w:ind/>
    </w:pPr>
    <w:rPr>
      <w:rFonts w:ascii="Arial" w:hAnsi="Arial"/>
      <w:b w:val="1"/>
    </w:rPr>
  </w:style>
  <w:style w:styleId="Style_37_ch" w:type="character">
    <w:name w:val="ConsPlusTitle"/>
    <w:link w:val="Style_37"/>
    <w:rPr>
      <w:rFonts w:ascii="Arial" w:hAnsi="Arial"/>
      <w:b w:val="1"/>
    </w:rPr>
  </w:style>
  <w:style w:styleId="Style_38" w:type="paragraph">
    <w:name w:val="Цветовое выделение для Текст"/>
    <w:link w:val="Style_38_ch"/>
    <w:rPr>
      <w:sz w:val="24"/>
    </w:rPr>
  </w:style>
  <w:style w:styleId="Style_38_ch" w:type="character">
    <w:name w:val="Цветовое выделение для Текст"/>
    <w:link w:val="Style_38"/>
    <w:rPr>
      <w:sz w:val="24"/>
    </w:rPr>
  </w:style>
  <w:style w:styleId="Style_39" w:type="paragraph">
    <w:name w:val="WW8Num6z3"/>
    <w:link w:val="Style_39_ch"/>
    <w:rPr>
      <w:rFonts w:ascii="Symbol" w:hAnsi="Symbol"/>
    </w:rPr>
  </w:style>
  <w:style w:styleId="Style_39_ch" w:type="character">
    <w:name w:val="WW8Num6z3"/>
    <w:link w:val="Style_39"/>
    <w:rPr>
      <w:rFonts w:ascii="Symbol" w:hAnsi="Symbol"/>
    </w:rPr>
  </w:style>
  <w:style w:styleId="Style_40" w:type="paragraph">
    <w:name w:val="WW8Num13z1"/>
    <w:link w:val="Style_40_ch"/>
    <w:rPr>
      <w:rFonts w:ascii="Courier New" w:hAnsi="Courier New"/>
    </w:rPr>
  </w:style>
  <w:style w:styleId="Style_40_ch" w:type="character">
    <w:name w:val="WW8Num13z1"/>
    <w:link w:val="Style_40"/>
    <w:rPr>
      <w:rFonts w:ascii="Courier New" w:hAnsi="Courier New"/>
    </w:rPr>
  </w:style>
  <w:style w:styleId="Style_41" w:type="paragraph">
    <w:name w:val="WW8Num26z3"/>
    <w:link w:val="Style_41_ch"/>
    <w:rPr>
      <w:rFonts w:ascii="Symbol" w:hAnsi="Symbol"/>
    </w:rPr>
  </w:style>
  <w:style w:styleId="Style_41_ch" w:type="character">
    <w:name w:val="WW8Num26z3"/>
    <w:link w:val="Style_41"/>
    <w:rPr>
      <w:rFonts w:ascii="Symbol" w:hAnsi="Symbol"/>
    </w:rPr>
  </w:style>
  <w:style w:styleId="Style_42" w:type="paragraph">
    <w:name w:val="Body Text"/>
    <w:basedOn w:val="Style_4"/>
    <w:link w:val="Style_42_ch"/>
    <w:rPr>
      <w:sz w:val="28"/>
    </w:rPr>
  </w:style>
  <w:style w:styleId="Style_42_ch" w:type="character">
    <w:name w:val="Body Text"/>
    <w:basedOn w:val="Style_4_ch"/>
    <w:link w:val="Style_42"/>
    <w:rPr>
      <w:sz w:val="28"/>
    </w:rPr>
  </w:style>
  <w:style w:styleId="Style_43" w:type="paragraph">
    <w:name w:val="index heading"/>
    <w:basedOn w:val="Style_4"/>
    <w:link w:val="Style_43_ch"/>
    <w:rPr>
      <w:rFonts w:ascii="PT Astra Serif" w:hAnsi="PT Astra Serif"/>
    </w:rPr>
  </w:style>
  <w:style w:styleId="Style_43_ch" w:type="character">
    <w:name w:val="index heading"/>
    <w:basedOn w:val="Style_4_ch"/>
    <w:link w:val="Style_43"/>
    <w:rPr>
      <w:rFonts w:ascii="PT Astra Serif" w:hAnsi="PT Astra Serif"/>
    </w:rPr>
  </w:style>
  <w:style w:styleId="Style_44" w:type="paragraph">
    <w:name w:val="ListLabel 16"/>
    <w:link w:val="Style_44_ch"/>
  </w:style>
  <w:style w:styleId="Style_44_ch" w:type="character">
    <w:name w:val="ListLabel 16"/>
    <w:link w:val="Style_44"/>
  </w:style>
  <w:style w:styleId="Style_45" w:type="paragraph">
    <w:name w:val="WW8Num7z4"/>
    <w:link w:val="Style_45_ch"/>
  </w:style>
  <w:style w:styleId="Style_45_ch" w:type="character">
    <w:name w:val="WW8Num7z4"/>
    <w:link w:val="Style_45"/>
  </w:style>
  <w:style w:styleId="Style_46" w:type="paragraph">
    <w:name w:val="ListLabel 18"/>
    <w:link w:val="Style_46_ch"/>
  </w:style>
  <w:style w:styleId="Style_46_ch" w:type="character">
    <w:name w:val="ListLabel 18"/>
    <w:link w:val="Style_46"/>
  </w:style>
  <w:style w:styleId="Style_47" w:type="paragraph">
    <w:name w:val="Основной текст (2)_"/>
    <w:link w:val="Style_47_ch"/>
    <w:rPr>
      <w:highlight w:val="white"/>
    </w:rPr>
  </w:style>
  <w:style w:styleId="Style_47_ch" w:type="character">
    <w:name w:val="Основной текст (2)_"/>
    <w:link w:val="Style_47"/>
    <w:rPr>
      <w:highlight w:val="white"/>
    </w:rPr>
  </w:style>
  <w:style w:styleId="Style_48" w:type="paragraph">
    <w:name w:val="WW8Num3z1"/>
    <w:link w:val="Style_48_ch"/>
  </w:style>
  <w:style w:styleId="Style_48_ch" w:type="character">
    <w:name w:val="WW8Num3z1"/>
    <w:link w:val="Style_48"/>
  </w:style>
  <w:style w:styleId="Style_49" w:type="paragraph">
    <w:name w:val="Нижний колонтитул Знак"/>
    <w:basedOn w:val="Style_50"/>
    <w:link w:val="Style_49_ch"/>
  </w:style>
  <w:style w:styleId="Style_49_ch" w:type="character">
    <w:name w:val="Нижний колонтитул Знак"/>
    <w:basedOn w:val="Style_50_ch"/>
    <w:link w:val="Style_49"/>
  </w:style>
  <w:style w:styleId="Style_51" w:type="paragraph">
    <w:name w:val="Подпись к таблице"/>
    <w:basedOn w:val="Style_4"/>
    <w:link w:val="Style_51_ch"/>
    <w:pPr>
      <w:widowControl w:val="0"/>
      <w:spacing w:line="310" w:lineRule="exact"/>
      <w:ind/>
      <w:jc w:val="right"/>
    </w:pPr>
    <w:rPr>
      <w:sz w:val="28"/>
    </w:rPr>
  </w:style>
  <w:style w:styleId="Style_51_ch" w:type="character">
    <w:name w:val="Подпись к таблице"/>
    <w:basedOn w:val="Style_4_ch"/>
    <w:link w:val="Style_51"/>
    <w:rPr>
      <w:sz w:val="28"/>
    </w:rPr>
  </w:style>
  <w:style w:styleId="Style_52" w:type="paragraph">
    <w:name w:val="Текст выноски Знак"/>
    <w:link w:val="Style_52_ch"/>
    <w:rPr>
      <w:rFonts w:ascii="Tahoma" w:hAnsi="Tahoma"/>
      <w:sz w:val="16"/>
    </w:rPr>
  </w:style>
  <w:style w:styleId="Style_52_ch" w:type="character">
    <w:name w:val="Текст выноски Знак"/>
    <w:link w:val="Style_52"/>
    <w:rPr>
      <w:rFonts w:ascii="Tahoma" w:hAnsi="Tahoma"/>
      <w:sz w:val="16"/>
    </w:rPr>
  </w:style>
  <w:style w:styleId="Style_53" w:type="paragraph">
    <w:name w:val="WW8Num7z2"/>
    <w:link w:val="Style_53_ch"/>
  </w:style>
  <w:style w:styleId="Style_53_ch" w:type="character">
    <w:name w:val="WW8Num7z2"/>
    <w:link w:val="Style_53"/>
  </w:style>
  <w:style w:styleId="Style_54" w:type="paragraph">
    <w:name w:val="s1"/>
    <w:link w:val="Style_54_ch"/>
  </w:style>
  <w:style w:styleId="Style_54_ch" w:type="character">
    <w:name w:val="s1"/>
    <w:link w:val="Style_54"/>
  </w:style>
  <w:style w:styleId="Style_55" w:type="paragraph">
    <w:name w:val="Основной текст (2)"/>
    <w:basedOn w:val="Style_4"/>
    <w:link w:val="Style_55_ch"/>
    <w:pPr>
      <w:widowControl w:val="0"/>
      <w:spacing w:before="620" w:line="499" w:lineRule="exact"/>
      <w:ind/>
      <w:jc w:val="both"/>
    </w:pPr>
  </w:style>
  <w:style w:styleId="Style_55_ch" w:type="character">
    <w:name w:val="Основной текст (2)"/>
    <w:basedOn w:val="Style_4_ch"/>
    <w:link w:val="Style_55"/>
  </w:style>
  <w:style w:styleId="Style_56" w:type="paragraph">
    <w:name w:val="Основной текст с отступом 2 Знак"/>
    <w:basedOn w:val="Style_50"/>
    <w:link w:val="Style_56_ch"/>
  </w:style>
  <w:style w:styleId="Style_56_ch" w:type="character">
    <w:name w:val="Основной текст с отступом 2 Знак"/>
    <w:basedOn w:val="Style_50_ch"/>
    <w:link w:val="Style_56"/>
  </w:style>
  <w:style w:styleId="Style_57" w:type="paragraph">
    <w:name w:val="Нормальный (таблица)"/>
    <w:basedOn w:val="Style_4"/>
    <w:next w:val="Style_4"/>
    <w:link w:val="Style_57_ch"/>
    <w:pPr>
      <w:spacing w:after="200" w:line="276" w:lineRule="auto"/>
      <w:ind/>
    </w:pPr>
    <w:rPr>
      <w:rFonts w:ascii="Calibri" w:hAnsi="Calibri"/>
      <w:sz w:val="24"/>
    </w:rPr>
  </w:style>
  <w:style w:styleId="Style_57_ch" w:type="character">
    <w:name w:val="Нормальный (таблица)"/>
    <w:basedOn w:val="Style_4_ch"/>
    <w:link w:val="Style_57"/>
    <w:rPr>
      <w:rFonts w:ascii="Calibri" w:hAnsi="Calibri"/>
      <w:sz w:val="24"/>
    </w:rPr>
  </w:style>
  <w:style w:styleId="Style_58" w:type="paragraph">
    <w:name w:val="p5"/>
    <w:basedOn w:val="Style_4"/>
    <w:link w:val="Style_58_ch"/>
    <w:pPr>
      <w:spacing w:after="280" w:before="280" w:line="276" w:lineRule="auto"/>
      <w:ind/>
    </w:pPr>
    <w:rPr>
      <w:rFonts w:ascii="Calibri" w:hAnsi="Calibri"/>
      <w:sz w:val="24"/>
    </w:rPr>
  </w:style>
  <w:style w:styleId="Style_58_ch" w:type="character">
    <w:name w:val="p5"/>
    <w:basedOn w:val="Style_4_ch"/>
    <w:link w:val="Style_58"/>
    <w:rPr>
      <w:rFonts w:ascii="Calibri" w:hAnsi="Calibri"/>
      <w:sz w:val="24"/>
    </w:rPr>
  </w:style>
  <w:style w:styleId="Style_59" w:type="paragraph">
    <w:name w:val="WW8Num27z3"/>
    <w:link w:val="Style_59_ch"/>
    <w:rPr>
      <w:rFonts w:ascii="Symbol" w:hAnsi="Symbol"/>
    </w:rPr>
  </w:style>
  <w:style w:styleId="Style_59_ch" w:type="character">
    <w:name w:val="WW8Num27z3"/>
    <w:link w:val="Style_59"/>
    <w:rPr>
      <w:rFonts w:ascii="Symbol" w:hAnsi="Symbol"/>
    </w:rPr>
  </w:style>
  <w:style w:styleId="Style_60" w:type="paragraph">
    <w:name w:val="Balloon Text"/>
    <w:basedOn w:val="Style_4"/>
    <w:link w:val="Style_60_ch"/>
    <w:rPr>
      <w:rFonts w:ascii="Tahoma" w:hAnsi="Tahoma"/>
      <w:sz w:val="16"/>
    </w:rPr>
  </w:style>
  <w:style w:styleId="Style_60_ch" w:type="character">
    <w:name w:val="Balloon Text"/>
    <w:basedOn w:val="Style_4_ch"/>
    <w:link w:val="Style_60"/>
    <w:rPr>
      <w:rFonts w:ascii="Tahoma" w:hAnsi="Tahoma"/>
      <w:sz w:val="16"/>
    </w:rPr>
  </w:style>
  <w:style w:styleId="Style_61" w:type="paragraph">
    <w:name w:val="Заголовок 1 Знак"/>
    <w:link w:val="Style_61_ch"/>
    <w:rPr>
      <w:rFonts w:ascii="Cambria" w:hAnsi="Cambria"/>
      <w:b w:val="1"/>
      <w:sz w:val="32"/>
    </w:rPr>
  </w:style>
  <w:style w:styleId="Style_61_ch" w:type="character">
    <w:name w:val="Заголовок 1 Знак"/>
    <w:link w:val="Style_61"/>
    <w:rPr>
      <w:rFonts w:ascii="Cambria" w:hAnsi="Cambria"/>
      <w:b w:val="1"/>
      <w:sz w:val="32"/>
    </w:rPr>
  </w:style>
  <w:style w:styleId="Style_62" w:type="paragraph">
    <w:name w:val="WW8Num29z0"/>
    <w:link w:val="Style_62_ch"/>
  </w:style>
  <w:style w:styleId="Style_62_ch" w:type="character">
    <w:name w:val="WW8Num29z0"/>
    <w:link w:val="Style_62"/>
  </w:style>
  <w:style w:styleId="Style_63" w:type="paragraph">
    <w:name w:val="Символ сноски"/>
    <w:link w:val="Style_63_ch"/>
  </w:style>
  <w:style w:styleId="Style_63_ch" w:type="character">
    <w:name w:val="Символ сноски"/>
    <w:link w:val="Style_63"/>
  </w:style>
  <w:style w:styleId="Style_64" w:type="paragraph">
    <w:name w:val="WW8Num7z1"/>
    <w:link w:val="Style_64_ch"/>
  </w:style>
  <w:style w:styleId="Style_64_ch" w:type="character">
    <w:name w:val="WW8Num7z1"/>
    <w:link w:val="Style_64"/>
  </w:style>
  <w:style w:styleId="Style_65" w:type="paragraph">
    <w:name w:val="WW8Num31z1"/>
    <w:link w:val="Style_65_ch"/>
    <w:rPr>
      <w:rFonts w:ascii="Courier New" w:hAnsi="Courier New"/>
    </w:rPr>
  </w:style>
  <w:style w:styleId="Style_65_ch" w:type="character">
    <w:name w:val="WW8Num31z1"/>
    <w:link w:val="Style_65"/>
    <w:rPr>
      <w:rFonts w:ascii="Courier New" w:hAnsi="Courier New"/>
    </w:rPr>
  </w:style>
  <w:style w:styleId="Style_66" w:type="paragraph">
    <w:name w:val="WW8Num19z0"/>
    <w:link w:val="Style_66_ch"/>
  </w:style>
  <w:style w:styleId="Style_66_ch" w:type="character">
    <w:name w:val="WW8Num19z0"/>
    <w:link w:val="Style_66"/>
  </w:style>
  <w:style w:styleId="Style_67" w:type="paragraph">
    <w:name w:val="Heading 11"/>
    <w:basedOn w:val="Style_4"/>
    <w:link w:val="Style_67_ch"/>
    <w:pPr>
      <w:widowControl w:val="0"/>
      <w:ind w:firstLine="0" w:left="405" w:right="562"/>
      <w:jc w:val="center"/>
      <w:outlineLvl w:val="1"/>
    </w:pPr>
    <w:rPr>
      <w:b w:val="1"/>
      <w:sz w:val="28"/>
    </w:rPr>
  </w:style>
  <w:style w:styleId="Style_67_ch" w:type="character">
    <w:name w:val="Heading 11"/>
    <w:basedOn w:val="Style_4_ch"/>
    <w:link w:val="Style_67"/>
    <w:rPr>
      <w:b w:val="1"/>
      <w:sz w:val="28"/>
    </w:rPr>
  </w:style>
  <w:style w:styleId="Style_68" w:type="paragraph">
    <w:name w:val="Заголовок"/>
    <w:basedOn w:val="Style_4"/>
    <w:next w:val="Style_42"/>
    <w:link w:val="Style_68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68_ch" w:type="character">
    <w:name w:val="Заголовок"/>
    <w:basedOn w:val="Style_4_ch"/>
    <w:link w:val="Style_68"/>
    <w:rPr>
      <w:rFonts w:ascii="PT Astra Serif" w:hAnsi="PT Astra Serif"/>
      <w:sz w:val="28"/>
    </w:rPr>
  </w:style>
  <w:style w:styleId="Style_69" w:type="paragraph">
    <w:name w:val="ConsPlusCell"/>
    <w:link w:val="Style_69_ch"/>
    <w:rPr>
      <w:rFonts w:ascii="Times New Roman CYR" w:hAnsi="Times New Roman CYR"/>
      <w:sz w:val="24"/>
    </w:rPr>
  </w:style>
  <w:style w:styleId="Style_69_ch" w:type="character">
    <w:name w:val="ConsPlusCell"/>
    <w:link w:val="Style_69"/>
    <w:rPr>
      <w:rFonts w:ascii="Times New Roman CYR" w:hAnsi="Times New Roman CYR"/>
      <w:sz w:val="24"/>
    </w:rPr>
  </w:style>
  <w:style w:styleId="Style_70" w:type="paragraph">
    <w:name w:val="WW8Num23z3"/>
    <w:link w:val="Style_70_ch"/>
    <w:rPr>
      <w:rFonts w:ascii="Symbol" w:hAnsi="Symbol"/>
    </w:rPr>
  </w:style>
  <w:style w:styleId="Style_70_ch" w:type="character">
    <w:name w:val="WW8Num23z3"/>
    <w:link w:val="Style_70"/>
    <w:rPr>
      <w:rFonts w:ascii="Symbol" w:hAnsi="Symbol"/>
    </w:rPr>
  </w:style>
  <w:style w:styleId="Style_71" w:type="paragraph">
    <w:name w:val="WW8Num7z3"/>
    <w:link w:val="Style_71_ch"/>
  </w:style>
  <w:style w:styleId="Style_71_ch" w:type="character">
    <w:name w:val="WW8Num7z3"/>
    <w:link w:val="Style_71"/>
  </w:style>
  <w:style w:styleId="Style_72" w:type="paragraph">
    <w:name w:val="Указатель2"/>
    <w:basedOn w:val="Style_4"/>
    <w:link w:val="Style_72_ch"/>
    <w:pPr>
      <w:spacing w:after="200" w:line="276" w:lineRule="auto"/>
      <w:ind/>
    </w:pPr>
    <w:rPr>
      <w:rFonts w:ascii="Calibri" w:hAnsi="Calibri"/>
      <w:sz w:val="22"/>
    </w:rPr>
  </w:style>
  <w:style w:styleId="Style_72_ch" w:type="character">
    <w:name w:val="Указатель2"/>
    <w:basedOn w:val="Style_4_ch"/>
    <w:link w:val="Style_72"/>
    <w:rPr>
      <w:rFonts w:ascii="Calibri" w:hAnsi="Calibri"/>
      <w:sz w:val="22"/>
    </w:rPr>
  </w:style>
  <w:style w:styleId="Style_73" w:type="paragraph">
    <w:name w:val="WW8Num10z0"/>
    <w:link w:val="Style_73_ch"/>
  </w:style>
  <w:style w:styleId="Style_73_ch" w:type="character">
    <w:name w:val="WW8Num10z0"/>
    <w:link w:val="Style_73"/>
  </w:style>
  <w:style w:styleId="Style_74" w:type="paragraph">
    <w:name w:val="ListLabel 53"/>
    <w:link w:val="Style_74_ch"/>
  </w:style>
  <w:style w:styleId="Style_74_ch" w:type="character">
    <w:name w:val="ListLabel 53"/>
    <w:link w:val="Style_74"/>
  </w:style>
  <w:style w:styleId="Style_75" w:type="paragraph">
    <w:name w:val="WW8Num16z0"/>
    <w:link w:val="Style_75_ch"/>
  </w:style>
  <w:style w:styleId="Style_75_ch" w:type="character">
    <w:name w:val="WW8Num16z0"/>
    <w:link w:val="Style_75"/>
  </w:style>
  <w:style w:styleId="Style_76" w:type="paragraph">
    <w:name w:val="Заголовок 7 Знак"/>
    <w:link w:val="Style_76_ch"/>
    <w:rPr>
      <w:rFonts w:ascii="Calibri" w:hAnsi="Calibri"/>
      <w:sz w:val="24"/>
    </w:rPr>
  </w:style>
  <w:style w:styleId="Style_76_ch" w:type="character">
    <w:name w:val="Заголовок 7 Знак"/>
    <w:link w:val="Style_76"/>
    <w:rPr>
      <w:rFonts w:ascii="Calibri" w:hAnsi="Calibri"/>
      <w:sz w:val="24"/>
    </w:rPr>
  </w:style>
  <w:style w:styleId="Style_77" w:type="paragraph">
    <w:name w:val="WW8Num18z2"/>
    <w:link w:val="Style_77_ch"/>
    <w:rPr>
      <w:rFonts w:ascii="Wingdings" w:hAnsi="Wingdings"/>
    </w:rPr>
  </w:style>
  <w:style w:styleId="Style_77_ch" w:type="character">
    <w:name w:val="WW8Num18z2"/>
    <w:link w:val="Style_77"/>
    <w:rPr>
      <w:rFonts w:ascii="Wingdings" w:hAnsi="Wingdings"/>
    </w:rPr>
  </w:style>
  <w:style w:styleId="Style_78" w:type="paragraph">
    <w:name w:val="Table Paragraph"/>
    <w:basedOn w:val="Style_4"/>
    <w:link w:val="Style_78_ch"/>
    <w:pPr>
      <w:widowControl w:val="0"/>
      <w:ind/>
    </w:pPr>
    <w:rPr>
      <w:sz w:val="22"/>
    </w:rPr>
  </w:style>
  <w:style w:styleId="Style_78_ch" w:type="character">
    <w:name w:val="Table Paragraph"/>
    <w:basedOn w:val="Style_4_ch"/>
    <w:link w:val="Style_78"/>
    <w:rPr>
      <w:sz w:val="22"/>
    </w:rPr>
  </w:style>
  <w:style w:styleId="Style_79" w:type="paragraph">
    <w:name w:val="ListLabel 17"/>
    <w:link w:val="Style_79_ch"/>
  </w:style>
  <w:style w:styleId="Style_79_ch" w:type="character">
    <w:name w:val="ListLabel 17"/>
    <w:link w:val="Style_79"/>
  </w:style>
  <w:style w:styleId="Style_80" w:type="paragraph">
    <w:name w:val="WW8Num1z5"/>
    <w:link w:val="Style_80_ch"/>
  </w:style>
  <w:style w:styleId="Style_80_ch" w:type="character">
    <w:name w:val="WW8Num1z5"/>
    <w:link w:val="Style_80"/>
  </w:style>
  <w:style w:styleId="Style_81" w:type="paragraph">
    <w:name w:val="Footnote"/>
    <w:link w:val="Style_81_ch"/>
    <w:pPr>
      <w:ind w:firstLine="851" w:left="0"/>
      <w:jc w:val="both"/>
    </w:pPr>
    <w:rPr>
      <w:rFonts w:ascii="XO Thames" w:hAnsi="XO Thames"/>
      <w:sz w:val="22"/>
    </w:rPr>
  </w:style>
  <w:style w:styleId="Style_81_ch" w:type="character">
    <w:name w:val="Footnote"/>
    <w:link w:val="Style_81"/>
    <w:rPr>
      <w:rFonts w:ascii="XO Thames" w:hAnsi="XO Thames"/>
      <w:sz w:val="22"/>
    </w:rPr>
  </w:style>
  <w:style w:styleId="Style_82" w:type="paragraph">
    <w:name w:val="WW8Num9z1"/>
    <w:link w:val="Style_82_ch"/>
    <w:rPr>
      <w:rFonts w:ascii="Courier New" w:hAnsi="Courier New"/>
    </w:rPr>
  </w:style>
  <w:style w:styleId="Style_82_ch" w:type="character">
    <w:name w:val="WW8Num9z1"/>
    <w:link w:val="Style_82"/>
    <w:rPr>
      <w:rFonts w:ascii="Courier New" w:hAnsi="Courier New"/>
    </w:rPr>
  </w:style>
  <w:style w:styleId="Style_83" w:type="paragraph">
    <w:name w:val="WW8Num7z6"/>
    <w:link w:val="Style_83_ch"/>
  </w:style>
  <w:style w:styleId="Style_83_ch" w:type="character">
    <w:name w:val="WW8Num7z6"/>
    <w:link w:val="Style_83"/>
  </w:style>
  <w:style w:styleId="Style_84" w:type="paragraph">
    <w:name w:val="WW8Num11z1"/>
    <w:link w:val="Style_84_ch"/>
    <w:rPr>
      <w:rFonts w:ascii="Courier New" w:hAnsi="Courier New"/>
    </w:rPr>
  </w:style>
  <w:style w:styleId="Style_84_ch" w:type="character">
    <w:name w:val="WW8Num11z1"/>
    <w:link w:val="Style_84"/>
    <w:rPr>
      <w:rFonts w:ascii="Courier New" w:hAnsi="Courier New"/>
    </w:rPr>
  </w:style>
  <w:style w:styleId="Style_85" w:type="paragraph">
    <w:name w:val="Информация об изменениях документа"/>
    <w:basedOn w:val="Style_26"/>
    <w:next w:val="Style_4"/>
    <w:link w:val="Style_85_ch"/>
    <w:rPr>
      <w:i w:val="1"/>
    </w:rPr>
  </w:style>
  <w:style w:styleId="Style_85_ch" w:type="character">
    <w:name w:val="Информация об изменениях документа"/>
    <w:basedOn w:val="Style_26_ch"/>
    <w:link w:val="Style_85"/>
    <w:rPr>
      <w:i w:val="1"/>
    </w:rPr>
  </w:style>
  <w:style w:styleId="Style_86" w:type="paragraph">
    <w:name w:val="ConsNonformat"/>
    <w:link w:val="Style_86_ch"/>
    <w:pPr>
      <w:widowControl w:val="0"/>
      <w:ind w:right="19772"/>
    </w:pPr>
    <w:rPr>
      <w:rFonts w:ascii="Courier New" w:hAnsi="Courier New"/>
    </w:rPr>
  </w:style>
  <w:style w:styleId="Style_86_ch" w:type="character">
    <w:name w:val="ConsNonformat"/>
    <w:link w:val="Style_86"/>
    <w:rPr>
      <w:rFonts w:ascii="Courier New" w:hAnsi="Courier New"/>
    </w:rPr>
  </w:style>
  <w:style w:styleId="Style_87" w:type="paragraph">
    <w:name w:val="WW8Num24z0"/>
    <w:link w:val="Style_87_ch"/>
  </w:style>
  <w:style w:styleId="Style_87_ch" w:type="character">
    <w:name w:val="WW8Num24z0"/>
    <w:link w:val="Style_87"/>
  </w:style>
  <w:style w:styleId="Style_88" w:type="paragraph">
    <w:name w:val="Основной шрифт абзаца2"/>
    <w:link w:val="Style_88_ch"/>
  </w:style>
  <w:style w:styleId="Style_88_ch" w:type="character">
    <w:name w:val="Основной шрифт абзаца2"/>
    <w:link w:val="Style_88"/>
  </w:style>
  <w:style w:styleId="Style_89" w:type="paragraph">
    <w:name w:val="ConsPlusNonformat"/>
    <w:link w:val="Style_89_ch"/>
    <w:rPr>
      <w:rFonts w:ascii="Courier New" w:hAnsi="Courier New"/>
    </w:rPr>
  </w:style>
  <w:style w:styleId="Style_89_ch" w:type="character">
    <w:name w:val="ConsPlusNonformat"/>
    <w:link w:val="Style_89"/>
    <w:rPr>
      <w:rFonts w:ascii="Courier New" w:hAnsi="Courier New"/>
    </w:rPr>
  </w:style>
  <w:style w:styleId="Style_90" w:type="paragraph">
    <w:name w:val="toc 3"/>
    <w:next w:val="Style_4"/>
    <w:link w:val="Style_90_ch"/>
    <w:uiPriority w:val="39"/>
    <w:pPr>
      <w:ind w:firstLine="0" w:left="400"/>
    </w:pPr>
    <w:rPr>
      <w:rFonts w:ascii="XO Thames" w:hAnsi="XO Thames"/>
      <w:sz w:val="28"/>
    </w:rPr>
  </w:style>
  <w:style w:styleId="Style_90_ch" w:type="character">
    <w:name w:val="toc 3"/>
    <w:link w:val="Style_90"/>
    <w:rPr>
      <w:rFonts w:ascii="XO Thames" w:hAnsi="XO Thames"/>
      <w:sz w:val="28"/>
    </w:rPr>
  </w:style>
  <w:style w:styleId="Style_91" w:type="paragraph">
    <w:name w:val="Интернет-ссылка"/>
    <w:link w:val="Style_91_ch"/>
    <w:rPr>
      <w:color w:val="000080"/>
      <w:u w:val="single"/>
    </w:rPr>
  </w:style>
  <w:style w:styleId="Style_91_ch" w:type="character">
    <w:name w:val="Интернет-ссылка"/>
    <w:link w:val="Style_91"/>
    <w:rPr>
      <w:color w:val="000080"/>
      <w:u w:val="single"/>
    </w:rPr>
  </w:style>
  <w:style w:styleId="Style_92" w:type="paragraph">
    <w:name w:val="ListLabel 50"/>
    <w:link w:val="Style_92_ch"/>
  </w:style>
  <w:style w:styleId="Style_92_ch" w:type="character">
    <w:name w:val="ListLabel 50"/>
    <w:link w:val="Style_92"/>
  </w:style>
  <w:style w:styleId="Style_93" w:type="paragraph">
    <w:name w:val="Обычный1"/>
    <w:link w:val="Style_93_ch"/>
  </w:style>
  <w:style w:styleId="Style_93_ch" w:type="character">
    <w:name w:val="Обычный1"/>
    <w:link w:val="Style_93"/>
  </w:style>
  <w:style w:styleId="Style_94" w:type="paragraph">
    <w:name w:val="Верхний и нижний колонтитулы"/>
    <w:basedOn w:val="Style_4"/>
    <w:link w:val="Style_94_ch"/>
    <w:pPr>
      <w:tabs>
        <w:tab w:leader="none" w:pos="4819" w:val="center"/>
        <w:tab w:leader="none" w:pos="9638" w:val="right"/>
      </w:tabs>
      <w:spacing w:after="200" w:line="276" w:lineRule="auto"/>
      <w:ind/>
    </w:pPr>
    <w:rPr>
      <w:rFonts w:ascii="Calibri" w:hAnsi="Calibri"/>
      <w:sz w:val="22"/>
    </w:rPr>
  </w:style>
  <w:style w:styleId="Style_94_ch" w:type="character">
    <w:name w:val="Верхний и нижний колонтитулы"/>
    <w:basedOn w:val="Style_4_ch"/>
    <w:link w:val="Style_94"/>
    <w:rPr>
      <w:rFonts w:ascii="Calibri" w:hAnsi="Calibri"/>
      <w:sz w:val="22"/>
    </w:rPr>
  </w:style>
  <w:style w:styleId="Style_95" w:type="paragraph">
    <w:name w:val="Указатель1"/>
    <w:basedOn w:val="Style_4"/>
    <w:link w:val="Style_95_ch"/>
    <w:pPr>
      <w:spacing w:after="200" w:line="276" w:lineRule="auto"/>
      <w:ind/>
    </w:pPr>
    <w:rPr>
      <w:rFonts w:ascii="Calibri" w:hAnsi="Calibri"/>
      <w:sz w:val="22"/>
    </w:rPr>
  </w:style>
  <w:style w:styleId="Style_95_ch" w:type="character">
    <w:name w:val="Указатель1"/>
    <w:basedOn w:val="Style_4_ch"/>
    <w:link w:val="Style_95"/>
    <w:rPr>
      <w:rFonts w:ascii="Calibri" w:hAnsi="Calibri"/>
      <w:sz w:val="22"/>
    </w:rPr>
  </w:style>
  <w:style w:styleId="Style_96" w:type="paragraph">
    <w:name w:val="ListLabel 47"/>
    <w:link w:val="Style_96_ch"/>
  </w:style>
  <w:style w:styleId="Style_96_ch" w:type="character">
    <w:name w:val="ListLabel 47"/>
    <w:link w:val="Style_96"/>
  </w:style>
  <w:style w:styleId="Style_97" w:type="paragraph">
    <w:name w:val="WW8Num1z6"/>
    <w:link w:val="Style_97_ch"/>
  </w:style>
  <w:style w:styleId="Style_97_ch" w:type="character">
    <w:name w:val="WW8Num1z6"/>
    <w:link w:val="Style_97"/>
  </w:style>
  <w:style w:styleId="Style_98" w:type="paragraph">
    <w:name w:val="ListLabel 13"/>
    <w:link w:val="Style_98_ch"/>
  </w:style>
  <w:style w:styleId="Style_98_ch" w:type="character">
    <w:name w:val="ListLabel 13"/>
    <w:link w:val="Style_98"/>
  </w:style>
  <w:style w:styleId="Style_99" w:type="paragraph">
    <w:name w:val="WW8Num18z1"/>
    <w:link w:val="Style_99_ch"/>
    <w:rPr>
      <w:rFonts w:ascii="Courier New" w:hAnsi="Courier New"/>
    </w:rPr>
  </w:style>
  <w:style w:styleId="Style_99_ch" w:type="character">
    <w:name w:val="WW8Num18z1"/>
    <w:link w:val="Style_99"/>
    <w:rPr>
      <w:rFonts w:ascii="Courier New" w:hAnsi="Courier New"/>
    </w:rPr>
  </w:style>
  <w:style w:styleId="Style_100" w:type="paragraph">
    <w:name w:val="Номер строки1"/>
    <w:link w:val="Style_100_ch"/>
  </w:style>
  <w:style w:styleId="Style_100_ch" w:type="character">
    <w:name w:val="Номер строки1"/>
    <w:link w:val="Style_100"/>
  </w:style>
  <w:style w:styleId="Style_101" w:type="paragraph">
    <w:name w:val="caption"/>
    <w:basedOn w:val="Style_4"/>
    <w:link w:val="Style_101_ch"/>
    <w:pPr>
      <w:spacing w:after="120" w:before="120"/>
      <w:ind/>
    </w:pPr>
    <w:rPr>
      <w:rFonts w:ascii="PT Astra Serif" w:hAnsi="PT Astra Serif"/>
      <w:i w:val="1"/>
      <w:sz w:val="24"/>
    </w:rPr>
  </w:style>
  <w:style w:styleId="Style_101_ch" w:type="character">
    <w:name w:val="caption"/>
    <w:basedOn w:val="Style_4_ch"/>
    <w:link w:val="Style_101"/>
    <w:rPr>
      <w:rFonts w:ascii="PT Astra Serif" w:hAnsi="PT Astra Serif"/>
      <w:i w:val="1"/>
      <w:sz w:val="24"/>
    </w:rPr>
  </w:style>
  <w:style w:styleId="Style_102" w:type="paragraph">
    <w:name w:val="WW8Num25z0"/>
    <w:link w:val="Style_102_ch"/>
  </w:style>
  <w:style w:styleId="Style_102_ch" w:type="character">
    <w:name w:val="WW8Num25z0"/>
    <w:link w:val="Style_102"/>
  </w:style>
  <w:style w:styleId="Style_103" w:type="paragraph">
    <w:name w:val="WW8Num4z1"/>
    <w:link w:val="Style_103_ch"/>
    <w:rPr>
      <w:rFonts w:ascii="Courier New" w:hAnsi="Courier New"/>
    </w:rPr>
  </w:style>
  <w:style w:styleId="Style_103_ch" w:type="character">
    <w:name w:val="WW8Num4z1"/>
    <w:link w:val="Style_103"/>
    <w:rPr>
      <w:rFonts w:ascii="Courier New" w:hAnsi="Courier New"/>
    </w:rPr>
  </w:style>
  <w:style w:styleId="Style_104" w:type="paragraph">
    <w:name w:val="WW8Num7z7"/>
    <w:link w:val="Style_104_ch"/>
  </w:style>
  <w:style w:styleId="Style_104_ch" w:type="character">
    <w:name w:val="WW8Num7z7"/>
    <w:link w:val="Style_104"/>
  </w:style>
  <w:style w:styleId="Style_105" w:type="paragraph">
    <w:name w:val="WW8Num27z0"/>
    <w:link w:val="Style_105_ch"/>
  </w:style>
  <w:style w:styleId="Style_105_ch" w:type="character">
    <w:name w:val="WW8Num27z0"/>
    <w:link w:val="Style_105"/>
  </w:style>
  <w:style w:styleId="Style_106" w:type="paragraph">
    <w:name w:val="Содержимое врезки"/>
    <w:basedOn w:val="Style_4"/>
    <w:link w:val="Style_106_ch"/>
  </w:style>
  <w:style w:styleId="Style_106_ch" w:type="character">
    <w:name w:val="Содержимое врезки"/>
    <w:basedOn w:val="Style_4_ch"/>
    <w:link w:val="Style_106"/>
  </w:style>
  <w:style w:styleId="Style_107" w:type="paragraph">
    <w:name w:val="WW8Num6z5"/>
    <w:link w:val="Style_107_ch"/>
  </w:style>
  <w:style w:styleId="Style_107_ch" w:type="character">
    <w:name w:val="WW8Num6z5"/>
    <w:link w:val="Style_107"/>
  </w:style>
  <w:style w:styleId="Style_108" w:type="paragraph">
    <w:name w:val="ListLabel 46"/>
    <w:link w:val="Style_108_ch"/>
  </w:style>
  <w:style w:styleId="Style_108_ch" w:type="character">
    <w:name w:val="ListLabel 46"/>
    <w:link w:val="Style_108"/>
  </w:style>
  <w:style w:styleId="Style_109" w:type="paragraph">
    <w:name w:val="Символ концевой сноски"/>
    <w:link w:val="Style_109_ch"/>
  </w:style>
  <w:style w:styleId="Style_109_ch" w:type="character">
    <w:name w:val="Символ концевой сноски"/>
    <w:link w:val="Style_109"/>
  </w:style>
  <w:style w:styleId="Style_110" w:type="paragraph">
    <w:name w:val="Привязка сноски"/>
    <w:link w:val="Style_110_ch"/>
    <w:rPr>
      <w:vertAlign w:val="superscript"/>
    </w:rPr>
  </w:style>
  <w:style w:styleId="Style_110_ch" w:type="character">
    <w:name w:val="Привязка сноски"/>
    <w:link w:val="Style_110"/>
    <w:rPr>
      <w:vertAlign w:val="superscript"/>
    </w:rPr>
  </w:style>
  <w:style w:styleId="Style_111" w:type="paragraph">
    <w:name w:val="WW8Num10z2"/>
    <w:link w:val="Style_111_ch"/>
    <w:rPr>
      <w:rFonts w:ascii="Wingdings" w:hAnsi="Wingdings"/>
    </w:rPr>
  </w:style>
  <w:style w:styleId="Style_111_ch" w:type="character">
    <w:name w:val="WW8Num10z2"/>
    <w:link w:val="Style_111"/>
    <w:rPr>
      <w:rFonts w:ascii="Wingdings" w:hAnsi="Wingdings"/>
    </w:rPr>
  </w:style>
  <w:style w:styleId="Style_112" w:type="paragraph">
    <w:name w:val="Endnote"/>
    <w:link w:val="Style_112_ch"/>
    <w:pPr>
      <w:ind w:firstLine="851" w:left="0"/>
      <w:jc w:val="both"/>
    </w:pPr>
    <w:rPr>
      <w:rFonts w:ascii="XO Thames" w:hAnsi="XO Thames"/>
      <w:sz w:val="22"/>
    </w:rPr>
  </w:style>
  <w:style w:styleId="Style_112_ch" w:type="character">
    <w:name w:val="Endnote"/>
    <w:link w:val="Style_112"/>
    <w:rPr>
      <w:rFonts w:ascii="XO Thames" w:hAnsi="XO Thames"/>
      <w:sz w:val="22"/>
    </w:rPr>
  </w:style>
  <w:style w:styleId="Style_113" w:type="paragraph">
    <w:name w:val="Заголовок 3 Знак"/>
    <w:link w:val="Style_113_ch"/>
    <w:rPr>
      <w:rFonts w:ascii="Cambria" w:hAnsi="Cambria"/>
      <w:b w:val="1"/>
      <w:sz w:val="26"/>
    </w:rPr>
  </w:style>
  <w:style w:styleId="Style_113_ch" w:type="character">
    <w:name w:val="Заголовок 3 Знак"/>
    <w:link w:val="Style_113"/>
    <w:rPr>
      <w:rFonts w:ascii="Cambria" w:hAnsi="Cambria"/>
      <w:b w:val="1"/>
      <w:sz w:val="26"/>
    </w:rPr>
  </w:style>
  <w:style w:styleId="Style_114" w:type="paragraph">
    <w:name w:val="heading 5"/>
    <w:next w:val="Style_4"/>
    <w:link w:val="Style_1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4_ch" w:type="character">
    <w:name w:val="heading 5"/>
    <w:link w:val="Style_114"/>
    <w:rPr>
      <w:rFonts w:ascii="XO Thames" w:hAnsi="XO Thames"/>
      <w:b w:val="1"/>
      <w:sz w:val="22"/>
    </w:rPr>
  </w:style>
  <w:style w:styleId="Style_115" w:type="paragraph">
    <w:name w:val="WW8Num3z0"/>
    <w:link w:val="Style_115_ch"/>
  </w:style>
  <w:style w:styleId="Style_115_ch" w:type="character">
    <w:name w:val="WW8Num3z0"/>
    <w:link w:val="Style_115"/>
  </w:style>
  <w:style w:styleId="Style_116" w:type="paragraph">
    <w:name w:val="WW8Num17z2"/>
    <w:link w:val="Style_116_ch"/>
    <w:rPr>
      <w:rFonts w:ascii="Wingdings" w:hAnsi="Wingdings"/>
    </w:rPr>
  </w:style>
  <w:style w:styleId="Style_116_ch" w:type="character">
    <w:name w:val="WW8Num17z2"/>
    <w:link w:val="Style_116"/>
    <w:rPr>
      <w:rFonts w:ascii="Wingdings" w:hAnsi="Wingdings"/>
    </w:rPr>
  </w:style>
  <w:style w:styleId="Style_117" w:type="paragraph">
    <w:name w:val="WW8Num20z0"/>
    <w:link w:val="Style_117_ch"/>
    <w:rPr>
      <w:rFonts w:ascii="Symbol" w:hAnsi="Symbol"/>
    </w:rPr>
  </w:style>
  <w:style w:styleId="Style_117_ch" w:type="character">
    <w:name w:val="WW8Num20z0"/>
    <w:link w:val="Style_117"/>
    <w:rPr>
      <w:rFonts w:ascii="Symbol" w:hAnsi="Symbol"/>
    </w:rPr>
  </w:style>
  <w:style w:styleId="Style_118" w:type="paragraph">
    <w:name w:val="List Paragraph"/>
    <w:basedOn w:val="Style_4"/>
    <w:link w:val="Style_118_ch"/>
    <w:pPr>
      <w:ind w:firstLine="0" w:left="720"/>
      <w:contextualSpacing w:val="1"/>
    </w:pPr>
  </w:style>
  <w:style w:styleId="Style_118_ch" w:type="character">
    <w:name w:val="List Paragraph"/>
    <w:basedOn w:val="Style_4_ch"/>
    <w:link w:val="Style_118"/>
  </w:style>
  <w:style w:styleId="Style_119" w:type="paragraph">
    <w:name w:val="WW8Num6z6"/>
    <w:link w:val="Style_119_ch"/>
  </w:style>
  <w:style w:styleId="Style_119_ch" w:type="character">
    <w:name w:val="WW8Num6z6"/>
    <w:link w:val="Style_119"/>
  </w:style>
  <w:style w:styleId="Style_120" w:type="paragraph">
    <w:name w:val="heading 1"/>
    <w:basedOn w:val="Style_4"/>
    <w:next w:val="Style_4"/>
    <w:link w:val="Style_120_ch"/>
    <w:uiPriority w:val="9"/>
    <w:qFormat/>
    <w:pPr>
      <w:keepNext w:val="1"/>
      <w:numPr>
        <w:numId w:val="1"/>
      </w:numPr>
      <w:ind/>
      <w:outlineLvl w:val="0"/>
    </w:pPr>
    <w:rPr>
      <w:sz w:val="28"/>
    </w:rPr>
  </w:style>
  <w:style w:styleId="Style_120_ch" w:type="character">
    <w:name w:val="heading 1"/>
    <w:basedOn w:val="Style_4_ch"/>
    <w:link w:val="Style_120"/>
    <w:rPr>
      <w:sz w:val="28"/>
    </w:rPr>
  </w:style>
  <w:style w:styleId="Style_121" w:type="paragraph">
    <w:name w:val="Заголовок 4 Знак"/>
    <w:link w:val="Style_121_ch"/>
    <w:rPr>
      <w:rFonts w:ascii="Calibri" w:hAnsi="Calibri"/>
      <w:b w:val="1"/>
      <w:sz w:val="28"/>
    </w:rPr>
  </w:style>
  <w:style w:styleId="Style_121_ch" w:type="character">
    <w:name w:val="Заголовок 4 Знак"/>
    <w:link w:val="Style_121"/>
    <w:rPr>
      <w:rFonts w:ascii="Calibri" w:hAnsi="Calibri"/>
      <w:b w:val="1"/>
      <w:sz w:val="28"/>
    </w:rPr>
  </w:style>
  <w:style w:styleId="Style_122" w:type="paragraph">
    <w:name w:val="WW8Num6z1"/>
    <w:link w:val="Style_122_ch"/>
    <w:rPr>
      <w:rFonts w:ascii="Courier New" w:hAnsi="Courier New"/>
    </w:rPr>
  </w:style>
  <w:style w:styleId="Style_122_ch" w:type="character">
    <w:name w:val="WW8Num6z1"/>
    <w:link w:val="Style_122"/>
    <w:rPr>
      <w:rFonts w:ascii="Courier New" w:hAnsi="Courier New"/>
    </w:rPr>
  </w:style>
  <w:style w:styleId="Style_123" w:type="paragraph">
    <w:name w:val="WW8Num7z8"/>
    <w:link w:val="Style_123_ch"/>
  </w:style>
  <w:style w:styleId="Style_123_ch" w:type="character">
    <w:name w:val="WW8Num7z8"/>
    <w:link w:val="Style_123"/>
  </w:style>
  <w:style w:styleId="Style_124" w:type="paragraph">
    <w:name w:val="WW8Num16z1"/>
    <w:link w:val="Style_124_ch"/>
  </w:style>
  <w:style w:styleId="Style_124_ch" w:type="character">
    <w:name w:val="WW8Num16z1"/>
    <w:link w:val="Style_124"/>
  </w:style>
  <w:style w:styleId="Style_125" w:type="paragraph">
    <w:name w:val="WW8Num8z1"/>
    <w:link w:val="Style_125_ch"/>
  </w:style>
  <w:style w:styleId="Style_125_ch" w:type="character">
    <w:name w:val="WW8Num8z1"/>
    <w:link w:val="Style_125"/>
  </w:style>
  <w:style w:styleId="Style_126" w:type="paragraph">
    <w:name w:val="ListLabel 49"/>
    <w:link w:val="Style_126_ch"/>
  </w:style>
  <w:style w:styleId="Style_126_ch" w:type="character">
    <w:name w:val="ListLabel 49"/>
    <w:link w:val="Style_126"/>
  </w:style>
  <w:style w:styleId="Style_127" w:type="paragraph">
    <w:name w:val="Номер страницы1"/>
    <w:link w:val="Style_127_ch"/>
  </w:style>
  <w:style w:styleId="Style_127_ch" w:type="character">
    <w:name w:val="Номер страницы1"/>
    <w:link w:val="Style_127"/>
  </w:style>
  <w:style w:styleId="Style_128" w:type="paragraph">
    <w:name w:val="WW8Num13z0"/>
    <w:link w:val="Style_128_ch"/>
  </w:style>
  <w:style w:styleId="Style_128_ch" w:type="character">
    <w:name w:val="WW8Num13z0"/>
    <w:link w:val="Style_128"/>
  </w:style>
  <w:style w:styleId="Style_129" w:type="paragraph">
    <w:name w:val="Hyperlink"/>
    <w:link w:val="Style_129_ch"/>
    <w:rPr>
      <w:color w:val="0000FF"/>
      <w:u w:val="single"/>
    </w:rPr>
  </w:style>
  <w:style w:styleId="Style_129_ch" w:type="character">
    <w:name w:val="Hyperlink"/>
    <w:link w:val="Style_129"/>
    <w:rPr>
      <w:color w:val="0000FF"/>
      <w:u w:val="single"/>
    </w:rPr>
  </w:style>
  <w:style w:styleId="Style_130" w:type="paragraph">
    <w:name w:val="Footnote"/>
    <w:basedOn w:val="Style_4"/>
    <w:link w:val="Style_130_ch"/>
    <w:pPr>
      <w:ind w:hanging="339" w:left="339"/>
    </w:pPr>
  </w:style>
  <w:style w:styleId="Style_130_ch" w:type="character">
    <w:name w:val="Footnote"/>
    <w:basedOn w:val="Style_4_ch"/>
    <w:link w:val="Style_130"/>
  </w:style>
  <w:style w:styleId="Style_131" w:type="paragraph">
    <w:name w:val="WW8Num6z0"/>
    <w:link w:val="Style_131_ch"/>
  </w:style>
  <w:style w:styleId="Style_131_ch" w:type="character">
    <w:name w:val="WW8Num6z0"/>
    <w:link w:val="Style_131"/>
  </w:style>
  <w:style w:styleId="Style_132" w:type="paragraph">
    <w:name w:val="WW8Num31z2"/>
    <w:link w:val="Style_132_ch"/>
    <w:rPr>
      <w:rFonts w:ascii="Wingdings" w:hAnsi="Wingdings"/>
    </w:rPr>
  </w:style>
  <w:style w:styleId="Style_132_ch" w:type="character">
    <w:name w:val="WW8Num31z2"/>
    <w:link w:val="Style_132"/>
    <w:rPr>
      <w:rFonts w:ascii="Wingdings" w:hAnsi="Wingdings"/>
    </w:rPr>
  </w:style>
  <w:style w:styleId="Style_133" w:type="paragraph">
    <w:name w:val="Гиперссылка1"/>
    <w:link w:val="Style_133_ch"/>
    <w:rPr>
      <w:color w:val="0000FF"/>
      <w:u w:val="single"/>
    </w:rPr>
  </w:style>
  <w:style w:styleId="Style_133_ch" w:type="character">
    <w:name w:val="Гиперссылка1"/>
    <w:link w:val="Style_133"/>
    <w:rPr>
      <w:color w:val="0000FF"/>
      <w:u w:val="single"/>
    </w:rPr>
  </w:style>
  <w:style w:styleId="Style_134" w:type="paragraph">
    <w:name w:val="toc 1"/>
    <w:next w:val="Style_4"/>
    <w:link w:val="Style_134_ch"/>
    <w:uiPriority w:val="39"/>
    <w:rPr>
      <w:rFonts w:ascii="XO Thames" w:hAnsi="XO Thames"/>
      <w:b w:val="1"/>
      <w:sz w:val="28"/>
    </w:rPr>
  </w:style>
  <w:style w:styleId="Style_134_ch" w:type="character">
    <w:name w:val="toc 1"/>
    <w:link w:val="Style_134"/>
    <w:rPr>
      <w:rFonts w:ascii="XO Thames" w:hAnsi="XO Thames"/>
      <w:b w:val="1"/>
      <w:sz w:val="28"/>
    </w:rPr>
  </w:style>
  <w:style w:styleId="Style_135" w:type="paragraph">
    <w:name w:val="WW8Num28z3"/>
    <w:link w:val="Style_135_ch"/>
    <w:rPr>
      <w:rFonts w:ascii="Symbol" w:hAnsi="Symbol"/>
    </w:rPr>
  </w:style>
  <w:style w:styleId="Style_135_ch" w:type="character">
    <w:name w:val="WW8Num28z3"/>
    <w:link w:val="Style_135"/>
    <w:rPr>
      <w:rFonts w:ascii="Symbol" w:hAnsi="Symbol"/>
    </w:rPr>
  </w:style>
  <w:style w:styleId="Style_136" w:type="paragraph">
    <w:name w:val="WW8Num23z2"/>
    <w:link w:val="Style_136_ch"/>
    <w:rPr>
      <w:rFonts w:ascii="Wingdings" w:hAnsi="Wingdings"/>
    </w:rPr>
  </w:style>
  <w:style w:styleId="Style_136_ch" w:type="character">
    <w:name w:val="WW8Num23z2"/>
    <w:link w:val="Style_136"/>
    <w:rPr>
      <w:rFonts w:ascii="Wingdings" w:hAnsi="Wingdings"/>
    </w:rPr>
  </w:style>
  <w:style w:styleId="Style_137" w:type="paragraph">
    <w:name w:val="ConsPlusNormal"/>
    <w:link w:val="Style_137_ch"/>
    <w:pPr>
      <w:widowControl w:val="0"/>
      <w:ind w:firstLine="720" w:left="0"/>
    </w:pPr>
    <w:rPr>
      <w:rFonts w:ascii="Arial" w:hAnsi="Arial"/>
    </w:rPr>
  </w:style>
  <w:style w:styleId="Style_137_ch" w:type="character">
    <w:name w:val="ConsPlusNormal"/>
    <w:link w:val="Style_137"/>
    <w:rPr>
      <w:rFonts w:ascii="Arial" w:hAnsi="Arial"/>
    </w:rPr>
  </w:style>
  <w:style w:styleId="Style_138" w:type="paragraph">
    <w:name w:val="Header and Footer"/>
    <w:link w:val="Style_138_ch"/>
    <w:pPr>
      <w:ind/>
      <w:jc w:val="both"/>
    </w:pPr>
    <w:rPr>
      <w:rFonts w:ascii="XO Thames" w:hAnsi="XO Thames"/>
    </w:rPr>
  </w:style>
  <w:style w:styleId="Style_138_ch" w:type="character">
    <w:name w:val="Header and Footer"/>
    <w:link w:val="Style_138"/>
    <w:rPr>
      <w:rFonts w:ascii="XO Thames" w:hAnsi="XO Thames"/>
    </w:rPr>
  </w:style>
  <w:style w:styleId="Style_139" w:type="paragraph">
    <w:name w:val="Без интервала Знак"/>
    <w:link w:val="Style_139_ch"/>
    <w:rPr>
      <w:rFonts w:ascii="Times New Roman CYR" w:hAnsi="Times New Roman CYR"/>
      <w:sz w:val="22"/>
    </w:rPr>
  </w:style>
  <w:style w:styleId="Style_139_ch" w:type="character">
    <w:name w:val="Без интервала Знак"/>
    <w:link w:val="Style_139"/>
    <w:rPr>
      <w:rFonts w:ascii="Times New Roman CYR" w:hAnsi="Times New Roman CYR"/>
      <w:sz w:val="22"/>
    </w:rPr>
  </w:style>
  <w:style w:styleId="Style_140" w:type="paragraph">
    <w:name w:val="WW8Num24z1"/>
    <w:link w:val="Style_140_ch"/>
    <w:rPr>
      <w:rFonts w:ascii="Courier New" w:hAnsi="Courier New"/>
    </w:rPr>
  </w:style>
  <w:style w:styleId="Style_140_ch" w:type="character">
    <w:name w:val="WW8Num24z1"/>
    <w:link w:val="Style_140"/>
    <w:rPr>
      <w:rFonts w:ascii="Courier New" w:hAnsi="Courier New"/>
    </w:rPr>
  </w:style>
  <w:style w:styleId="Style_141" w:type="paragraph">
    <w:name w:val="WW8Num9z0"/>
    <w:link w:val="Style_141_ch"/>
  </w:style>
  <w:style w:styleId="Style_141_ch" w:type="character">
    <w:name w:val="WW8Num9z0"/>
    <w:link w:val="Style_141"/>
  </w:style>
  <w:style w:styleId="Style_142" w:type="paragraph">
    <w:name w:val="WW8Num9z2"/>
    <w:link w:val="Style_142_ch"/>
    <w:rPr>
      <w:rFonts w:ascii="Wingdings" w:hAnsi="Wingdings"/>
    </w:rPr>
  </w:style>
  <w:style w:styleId="Style_142_ch" w:type="character">
    <w:name w:val="WW8Num9z2"/>
    <w:link w:val="Style_142"/>
    <w:rPr>
      <w:rFonts w:ascii="Wingdings" w:hAnsi="Wingdings"/>
    </w:rPr>
  </w:style>
  <w:style w:styleId="Style_143" w:type="paragraph">
    <w:name w:val="WW8Num27z2"/>
    <w:link w:val="Style_143_ch"/>
    <w:rPr>
      <w:rFonts w:ascii="Wingdings" w:hAnsi="Wingdings"/>
    </w:rPr>
  </w:style>
  <w:style w:styleId="Style_143_ch" w:type="character">
    <w:name w:val="WW8Num27z2"/>
    <w:link w:val="Style_143"/>
    <w:rPr>
      <w:rFonts w:ascii="Wingdings" w:hAnsi="Wingdings"/>
    </w:rPr>
  </w:style>
  <w:style w:styleId="Style_144" w:type="paragraph">
    <w:name w:val="ConsPlusNormal Знак"/>
    <w:link w:val="Style_144_ch"/>
    <w:rPr>
      <w:rFonts w:ascii="Arial" w:hAnsi="Arial"/>
    </w:rPr>
  </w:style>
  <w:style w:styleId="Style_144_ch" w:type="character">
    <w:name w:val="ConsPlusNormal Знак"/>
    <w:link w:val="Style_144"/>
    <w:rPr>
      <w:rFonts w:ascii="Arial" w:hAnsi="Arial"/>
    </w:rPr>
  </w:style>
  <w:style w:styleId="Style_145" w:type="paragraph">
    <w:name w:val="ListLabel 51"/>
    <w:link w:val="Style_145_ch"/>
  </w:style>
  <w:style w:styleId="Style_145_ch" w:type="character">
    <w:name w:val="ListLabel 51"/>
    <w:link w:val="Style_145"/>
  </w:style>
  <w:style w:styleId="Style_146" w:type="paragraph">
    <w:name w:val="WW8Num6z4"/>
    <w:link w:val="Style_146_ch"/>
  </w:style>
  <w:style w:styleId="Style_146_ch" w:type="character">
    <w:name w:val="WW8Num6z4"/>
    <w:link w:val="Style_146"/>
  </w:style>
  <w:style w:styleId="Style_147" w:type="paragraph">
    <w:name w:val="WW8Num7z0"/>
    <w:link w:val="Style_147_ch"/>
  </w:style>
  <w:style w:styleId="Style_147_ch" w:type="character">
    <w:name w:val="WW8Num7z0"/>
    <w:link w:val="Style_147"/>
  </w:style>
  <w:style w:styleId="Style_148" w:type="paragraph">
    <w:name w:val="Основной текст Знак"/>
    <w:basedOn w:val="Style_50"/>
    <w:link w:val="Style_148_ch"/>
  </w:style>
  <w:style w:styleId="Style_148_ch" w:type="character">
    <w:name w:val="Основной текст Знак"/>
    <w:basedOn w:val="Style_50_ch"/>
    <w:link w:val="Style_148"/>
  </w:style>
  <w:style w:styleId="Style_149" w:type="paragraph">
    <w:name w:val="toc 9"/>
    <w:next w:val="Style_4"/>
    <w:link w:val="Style_149_ch"/>
    <w:uiPriority w:val="39"/>
    <w:pPr>
      <w:ind w:firstLine="0" w:left="1600"/>
    </w:pPr>
    <w:rPr>
      <w:rFonts w:ascii="XO Thames" w:hAnsi="XO Thames"/>
      <w:sz w:val="28"/>
    </w:rPr>
  </w:style>
  <w:style w:styleId="Style_149_ch" w:type="character">
    <w:name w:val="toc 9"/>
    <w:link w:val="Style_149"/>
    <w:rPr>
      <w:rFonts w:ascii="XO Thames" w:hAnsi="XO Thames"/>
      <w:sz w:val="28"/>
    </w:rPr>
  </w:style>
  <w:style w:styleId="Style_150" w:type="paragraph">
    <w:name w:val="WW8Num28z1"/>
    <w:link w:val="Style_150_ch"/>
    <w:rPr>
      <w:rFonts w:ascii="Courier New" w:hAnsi="Courier New"/>
    </w:rPr>
  </w:style>
  <w:style w:styleId="Style_150_ch" w:type="character">
    <w:name w:val="WW8Num28z1"/>
    <w:link w:val="Style_150"/>
    <w:rPr>
      <w:rFonts w:ascii="Courier New" w:hAnsi="Courier New"/>
    </w:rPr>
  </w:style>
  <w:style w:styleId="Style_151" w:type="paragraph">
    <w:name w:val="Гиперссылка1"/>
    <w:link w:val="Style_151_ch"/>
    <w:rPr>
      <w:color w:val="0000FF"/>
      <w:u w:val="single"/>
    </w:rPr>
  </w:style>
  <w:style w:styleId="Style_151_ch" w:type="character">
    <w:name w:val="Гиперссылка1"/>
    <w:link w:val="Style_151"/>
    <w:rPr>
      <w:color w:val="0000FF"/>
      <w:u w:val="single"/>
    </w:rPr>
  </w:style>
  <w:style w:styleId="Style_152" w:type="paragraph">
    <w:name w:val="WW8Num18z3"/>
    <w:link w:val="Style_152_ch"/>
    <w:rPr>
      <w:rFonts w:ascii="Symbol" w:hAnsi="Symbol"/>
    </w:rPr>
  </w:style>
  <w:style w:styleId="Style_152_ch" w:type="character">
    <w:name w:val="WW8Num18z3"/>
    <w:link w:val="Style_152"/>
    <w:rPr>
      <w:rFonts w:ascii="Symbol" w:hAnsi="Symbol"/>
    </w:rPr>
  </w:style>
  <w:style w:styleId="Style_153" w:type="paragraph">
    <w:name w:val="Normal (Web)"/>
    <w:basedOn w:val="Style_4"/>
    <w:link w:val="Style_153_ch"/>
    <w:pPr>
      <w:spacing w:afterAutospacing="on" w:beforeAutospacing="on"/>
      <w:ind/>
    </w:pPr>
    <w:rPr>
      <w:sz w:val="24"/>
    </w:rPr>
  </w:style>
  <w:style w:styleId="Style_153_ch" w:type="character">
    <w:name w:val="Normal (Web)"/>
    <w:basedOn w:val="Style_4_ch"/>
    <w:link w:val="Style_153"/>
    <w:rPr>
      <w:sz w:val="24"/>
    </w:rPr>
  </w:style>
  <w:style w:styleId="Style_154" w:type="paragraph">
    <w:name w:val="WW8Num8z0"/>
    <w:link w:val="Style_154_ch"/>
  </w:style>
  <w:style w:styleId="Style_154_ch" w:type="character">
    <w:name w:val="WW8Num8z0"/>
    <w:link w:val="Style_154"/>
  </w:style>
  <w:style w:styleId="Style_155" w:type="paragraph">
    <w:name w:val="WW8Num24z3"/>
    <w:link w:val="Style_155_ch"/>
    <w:rPr>
      <w:rFonts w:ascii="Symbol" w:hAnsi="Symbol"/>
    </w:rPr>
  </w:style>
  <w:style w:styleId="Style_155_ch" w:type="character">
    <w:name w:val="WW8Num24z3"/>
    <w:link w:val="Style_155"/>
    <w:rPr>
      <w:rFonts w:ascii="Symbol" w:hAnsi="Symbol"/>
    </w:rPr>
  </w:style>
  <w:style w:styleId="Style_156" w:type="paragraph">
    <w:name w:val="ListLabel 12"/>
    <w:link w:val="Style_156_ch"/>
  </w:style>
  <w:style w:styleId="Style_156_ch" w:type="character">
    <w:name w:val="ListLabel 12"/>
    <w:link w:val="Style_156"/>
  </w:style>
  <w:style w:styleId="Style_157" w:type="paragraph">
    <w:name w:val="List"/>
    <w:basedOn w:val="Style_42"/>
    <w:link w:val="Style_157_ch"/>
    <w:rPr>
      <w:rFonts w:ascii="PT Astra Serif" w:hAnsi="PT Astra Serif"/>
    </w:rPr>
  </w:style>
  <w:style w:styleId="Style_157_ch" w:type="character">
    <w:name w:val="List"/>
    <w:basedOn w:val="Style_42_ch"/>
    <w:link w:val="Style_157"/>
    <w:rPr>
      <w:rFonts w:ascii="PT Astra Serif" w:hAnsi="PT Astra Serif"/>
    </w:rPr>
  </w:style>
  <w:style w:styleId="Style_158" w:type="paragraph">
    <w:name w:val="Текст1"/>
    <w:basedOn w:val="Style_4"/>
    <w:link w:val="Style_158_ch"/>
    <w:rPr>
      <w:rFonts w:ascii="Courier New" w:hAnsi="Courier New"/>
    </w:rPr>
  </w:style>
  <w:style w:styleId="Style_158_ch" w:type="character">
    <w:name w:val="Текст1"/>
    <w:basedOn w:val="Style_4_ch"/>
    <w:link w:val="Style_158"/>
    <w:rPr>
      <w:rFonts w:ascii="Courier New" w:hAnsi="Courier New"/>
    </w:rPr>
  </w:style>
  <w:style w:styleId="Style_159" w:type="paragraph">
    <w:name w:val="ListLabel 52"/>
    <w:link w:val="Style_159_ch"/>
  </w:style>
  <w:style w:styleId="Style_159_ch" w:type="character">
    <w:name w:val="ListLabel 52"/>
    <w:link w:val="Style_159"/>
  </w:style>
  <w:style w:styleId="Style_160" w:type="paragraph">
    <w:name w:val="WW8Num28z2"/>
    <w:link w:val="Style_160_ch"/>
    <w:rPr>
      <w:rFonts w:ascii="Wingdings" w:hAnsi="Wingdings"/>
    </w:rPr>
  </w:style>
  <w:style w:styleId="Style_160_ch" w:type="character">
    <w:name w:val="WW8Num28z2"/>
    <w:link w:val="Style_160"/>
    <w:rPr>
      <w:rFonts w:ascii="Wingdings" w:hAnsi="Wingdings"/>
    </w:rPr>
  </w:style>
  <w:style w:styleId="Style_161" w:type="paragraph">
    <w:name w:val="WW8Num11z3"/>
    <w:link w:val="Style_161_ch"/>
    <w:rPr>
      <w:rFonts w:ascii="Symbol" w:hAnsi="Symbol"/>
    </w:rPr>
  </w:style>
  <w:style w:styleId="Style_161_ch" w:type="character">
    <w:name w:val="WW8Num11z3"/>
    <w:link w:val="Style_161"/>
    <w:rPr>
      <w:rFonts w:ascii="Symbol" w:hAnsi="Symbol"/>
    </w:rPr>
  </w:style>
  <w:style w:styleId="Style_162" w:type="paragraph">
    <w:name w:val="Верхний колонтитул слева"/>
    <w:basedOn w:val="Style_1"/>
    <w:link w:val="Style_162_ch"/>
    <w:pPr>
      <w:tabs>
        <w:tab w:leader="none" w:pos="4153" w:val="clear"/>
        <w:tab w:leader="none" w:pos="4819" w:val="center"/>
        <w:tab w:leader="none" w:pos="8306" w:val="clear"/>
        <w:tab w:leader="none" w:pos="9638" w:val="right"/>
      </w:tabs>
      <w:spacing w:after="200" w:line="276" w:lineRule="auto"/>
      <w:ind/>
    </w:pPr>
    <w:rPr>
      <w:rFonts w:ascii="Calibri" w:hAnsi="Calibri"/>
      <w:sz w:val="22"/>
    </w:rPr>
  </w:style>
  <w:style w:styleId="Style_162_ch" w:type="character">
    <w:name w:val="Верхний колонтитул слева"/>
    <w:basedOn w:val="Style_1_ch"/>
    <w:link w:val="Style_162"/>
    <w:rPr>
      <w:rFonts w:ascii="Calibri" w:hAnsi="Calibri"/>
      <w:sz w:val="22"/>
    </w:rPr>
  </w:style>
  <w:style w:styleId="Style_163" w:type="paragraph">
    <w:name w:val="WW8Num27z1"/>
    <w:link w:val="Style_163_ch"/>
    <w:rPr>
      <w:rFonts w:ascii="Courier New" w:hAnsi="Courier New"/>
    </w:rPr>
  </w:style>
  <w:style w:styleId="Style_163_ch" w:type="character">
    <w:name w:val="WW8Num27z1"/>
    <w:link w:val="Style_163"/>
    <w:rPr>
      <w:rFonts w:ascii="Courier New" w:hAnsi="Courier New"/>
    </w:rPr>
  </w:style>
  <w:style w:styleId="Style_164" w:type="paragraph">
    <w:name w:val="ListLabel 14"/>
    <w:link w:val="Style_164_ch"/>
  </w:style>
  <w:style w:styleId="Style_164_ch" w:type="character">
    <w:name w:val="ListLabel 14"/>
    <w:link w:val="Style_164"/>
  </w:style>
  <w:style w:styleId="Style_165" w:type="paragraph">
    <w:name w:val="WW8Num20z2"/>
    <w:link w:val="Style_165_ch"/>
    <w:rPr>
      <w:rFonts w:ascii="Wingdings" w:hAnsi="Wingdings"/>
    </w:rPr>
  </w:style>
  <w:style w:styleId="Style_165_ch" w:type="character">
    <w:name w:val="WW8Num20z2"/>
    <w:link w:val="Style_165"/>
    <w:rPr>
      <w:rFonts w:ascii="Wingdings" w:hAnsi="Wingdings"/>
    </w:rPr>
  </w:style>
  <w:style w:styleId="Style_166" w:type="paragraph">
    <w:name w:val="toc 8"/>
    <w:next w:val="Style_4"/>
    <w:link w:val="Style_166_ch"/>
    <w:uiPriority w:val="39"/>
    <w:pPr>
      <w:ind w:firstLine="0" w:left="1400"/>
    </w:pPr>
    <w:rPr>
      <w:rFonts w:ascii="XO Thames" w:hAnsi="XO Thames"/>
      <w:sz w:val="28"/>
    </w:rPr>
  </w:style>
  <w:style w:styleId="Style_166_ch" w:type="character">
    <w:name w:val="toc 8"/>
    <w:link w:val="Style_166"/>
    <w:rPr>
      <w:rFonts w:ascii="XO Thames" w:hAnsi="XO Thames"/>
      <w:sz w:val="28"/>
    </w:rPr>
  </w:style>
  <w:style w:styleId="Style_167" w:type="paragraph">
    <w:name w:val="WW8Num14z0"/>
    <w:link w:val="Style_167_ch"/>
  </w:style>
  <w:style w:styleId="Style_167_ch" w:type="character">
    <w:name w:val="WW8Num14z0"/>
    <w:link w:val="Style_167"/>
  </w:style>
  <w:style w:styleId="Style_168" w:type="paragraph">
    <w:name w:val="WW8Num22z0"/>
    <w:link w:val="Style_168_ch"/>
  </w:style>
  <w:style w:styleId="Style_168_ch" w:type="character">
    <w:name w:val="WW8Num22z0"/>
    <w:link w:val="Style_168"/>
  </w:style>
  <w:style w:styleId="Style_2" w:type="paragraph">
    <w:name w:val="footer"/>
    <w:basedOn w:val="Style_4"/>
    <w:link w:val="Style_2_ch"/>
    <w:pPr>
      <w:tabs>
        <w:tab w:leader="none" w:pos="4153" w:val="center"/>
        <w:tab w:leader="none" w:pos="8306" w:val="right"/>
      </w:tabs>
      <w:ind/>
    </w:pPr>
  </w:style>
  <w:style w:styleId="Style_2_ch" w:type="character">
    <w:name w:val="footer"/>
    <w:basedOn w:val="Style_4_ch"/>
    <w:link w:val="Style_2"/>
  </w:style>
  <w:style w:styleId="Style_169" w:type="paragraph">
    <w:name w:val="WW8Num9z3"/>
    <w:link w:val="Style_169_ch"/>
    <w:rPr>
      <w:rFonts w:ascii="Symbol" w:hAnsi="Symbol"/>
    </w:rPr>
  </w:style>
  <w:style w:styleId="Style_169_ch" w:type="character">
    <w:name w:val="WW8Num9z3"/>
    <w:link w:val="Style_169"/>
    <w:rPr>
      <w:rFonts w:ascii="Symbol" w:hAnsi="Symbol"/>
    </w:rPr>
  </w:style>
  <w:style w:styleId="Style_170" w:type="paragraph">
    <w:name w:val="WW8Num2z1"/>
    <w:link w:val="Style_170_ch"/>
    <w:rPr>
      <w:rFonts w:ascii="Courier New" w:hAnsi="Courier New"/>
    </w:rPr>
  </w:style>
  <w:style w:styleId="Style_170_ch" w:type="character">
    <w:name w:val="WW8Num2z1"/>
    <w:link w:val="Style_170"/>
    <w:rPr>
      <w:rFonts w:ascii="Courier New" w:hAnsi="Courier New"/>
    </w:rPr>
  </w:style>
  <w:style w:styleId="Style_171" w:type="paragraph">
    <w:name w:val="WW8Num4z3"/>
    <w:link w:val="Style_171_ch"/>
    <w:rPr>
      <w:rFonts w:ascii="Symbol" w:hAnsi="Symbol"/>
    </w:rPr>
  </w:style>
  <w:style w:styleId="Style_171_ch" w:type="character">
    <w:name w:val="WW8Num4z3"/>
    <w:link w:val="Style_171"/>
    <w:rPr>
      <w:rFonts w:ascii="Symbol" w:hAnsi="Symbol"/>
    </w:rPr>
  </w:style>
  <w:style w:styleId="Style_172" w:type="paragraph">
    <w:name w:val="WW8Num11z2"/>
    <w:link w:val="Style_172_ch"/>
    <w:rPr>
      <w:rFonts w:ascii="Wingdings" w:hAnsi="Wingdings"/>
    </w:rPr>
  </w:style>
  <w:style w:styleId="Style_172_ch" w:type="character">
    <w:name w:val="WW8Num11z2"/>
    <w:link w:val="Style_172"/>
    <w:rPr>
      <w:rFonts w:ascii="Wingdings" w:hAnsi="Wingdings"/>
    </w:rPr>
  </w:style>
  <w:style w:styleId="Style_173" w:type="paragraph">
    <w:name w:val="WW8Num15z0"/>
    <w:link w:val="Style_173_ch"/>
  </w:style>
  <w:style w:styleId="Style_173_ch" w:type="character">
    <w:name w:val="WW8Num15z0"/>
    <w:link w:val="Style_173"/>
  </w:style>
  <w:style w:styleId="Style_174" w:type="paragraph">
    <w:name w:val="WW8Num28z0"/>
    <w:link w:val="Style_174_ch"/>
  </w:style>
  <w:style w:styleId="Style_174_ch" w:type="character">
    <w:name w:val="WW8Num28z0"/>
    <w:link w:val="Style_174"/>
  </w:style>
  <w:style w:styleId="Style_175" w:type="paragraph">
    <w:name w:val="WW8Num2z0"/>
    <w:link w:val="Style_175_ch"/>
  </w:style>
  <w:style w:styleId="Style_175_ch" w:type="character">
    <w:name w:val="WW8Num2z0"/>
    <w:link w:val="Style_175"/>
  </w:style>
  <w:style w:styleId="Style_176" w:type="paragraph">
    <w:name w:val="WW8Num31z0"/>
    <w:link w:val="Style_176_ch"/>
    <w:rPr>
      <w:rFonts w:ascii="Symbol" w:hAnsi="Symbol"/>
    </w:rPr>
  </w:style>
  <w:style w:styleId="Style_176_ch" w:type="character">
    <w:name w:val="WW8Num31z0"/>
    <w:link w:val="Style_176"/>
    <w:rPr>
      <w:rFonts w:ascii="Symbol" w:hAnsi="Symbol"/>
    </w:rPr>
  </w:style>
  <w:style w:styleId="Style_177" w:type="paragraph">
    <w:name w:val="Основной шрифт абзаца1"/>
    <w:link w:val="Style_177_ch"/>
  </w:style>
  <w:style w:styleId="Style_177_ch" w:type="character">
    <w:name w:val="Основной шрифт абзаца1"/>
    <w:link w:val="Style_177"/>
  </w:style>
  <w:style w:styleId="Style_178" w:type="paragraph">
    <w:name w:val="s_1"/>
    <w:basedOn w:val="Style_4"/>
    <w:link w:val="Style_178_ch"/>
    <w:pPr>
      <w:spacing w:after="280" w:before="280"/>
      <w:ind/>
    </w:pPr>
    <w:rPr>
      <w:sz w:val="24"/>
    </w:rPr>
  </w:style>
  <w:style w:styleId="Style_178_ch" w:type="character">
    <w:name w:val="s_1"/>
    <w:basedOn w:val="Style_4_ch"/>
    <w:link w:val="Style_178"/>
    <w:rPr>
      <w:sz w:val="24"/>
    </w:rPr>
  </w:style>
  <w:style w:styleId="Style_179" w:type="paragraph">
    <w:name w:val="Body Text Indent 2"/>
    <w:basedOn w:val="Style_4"/>
    <w:link w:val="Style_179_ch"/>
    <w:pPr>
      <w:spacing w:after="120" w:line="480" w:lineRule="auto"/>
      <w:ind w:firstLine="0" w:left="283"/>
    </w:pPr>
  </w:style>
  <w:style w:styleId="Style_179_ch" w:type="character">
    <w:name w:val="Body Text Indent 2"/>
    <w:basedOn w:val="Style_4_ch"/>
    <w:link w:val="Style_179"/>
  </w:style>
  <w:style w:styleId="Style_180" w:type="paragraph">
    <w:name w:val="WW8Num23z0"/>
    <w:link w:val="Style_180_ch"/>
  </w:style>
  <w:style w:styleId="Style_180_ch" w:type="character">
    <w:name w:val="WW8Num23z0"/>
    <w:link w:val="Style_180"/>
  </w:style>
  <w:style w:styleId="Style_181" w:type="paragraph">
    <w:name w:val="WW8Num17z1"/>
    <w:link w:val="Style_181_ch"/>
    <w:rPr>
      <w:rFonts w:ascii="Courier New" w:hAnsi="Courier New"/>
    </w:rPr>
  </w:style>
  <w:style w:styleId="Style_181_ch" w:type="character">
    <w:name w:val="WW8Num17z1"/>
    <w:link w:val="Style_181"/>
    <w:rPr>
      <w:rFonts w:ascii="Courier New" w:hAnsi="Courier New"/>
    </w:rPr>
  </w:style>
  <w:style w:styleId="Style_182" w:type="paragraph">
    <w:name w:val="WW8Num7z5"/>
    <w:link w:val="Style_182_ch"/>
  </w:style>
  <w:style w:styleId="Style_182_ch" w:type="character">
    <w:name w:val="WW8Num7z5"/>
    <w:link w:val="Style_182"/>
  </w:style>
  <w:style w:styleId="Style_183" w:type="paragraph">
    <w:name w:val="WW8Num6z7"/>
    <w:link w:val="Style_183_ch"/>
  </w:style>
  <w:style w:styleId="Style_183_ch" w:type="character">
    <w:name w:val="WW8Num6z7"/>
    <w:link w:val="Style_183"/>
  </w:style>
  <w:style w:styleId="Style_184" w:type="paragraph">
    <w:name w:val="toc 5"/>
    <w:next w:val="Style_4"/>
    <w:link w:val="Style_184_ch"/>
    <w:uiPriority w:val="39"/>
    <w:pPr>
      <w:ind w:firstLine="0" w:left="800"/>
    </w:pPr>
    <w:rPr>
      <w:rFonts w:ascii="XO Thames" w:hAnsi="XO Thames"/>
      <w:sz w:val="28"/>
    </w:rPr>
  </w:style>
  <w:style w:styleId="Style_184_ch" w:type="character">
    <w:name w:val="toc 5"/>
    <w:link w:val="Style_184"/>
    <w:rPr>
      <w:rFonts w:ascii="XO Thames" w:hAnsi="XO Thames"/>
      <w:sz w:val="28"/>
    </w:rPr>
  </w:style>
  <w:style w:styleId="Style_185" w:type="paragraph">
    <w:name w:val="Body Text Indent"/>
    <w:basedOn w:val="Style_4"/>
    <w:link w:val="Style_185_ch"/>
    <w:pPr>
      <w:spacing w:after="120"/>
      <w:ind w:firstLine="0" w:left="283"/>
    </w:pPr>
  </w:style>
  <w:style w:styleId="Style_185_ch" w:type="character">
    <w:name w:val="Body Text Indent"/>
    <w:basedOn w:val="Style_4_ch"/>
    <w:link w:val="Style_185"/>
  </w:style>
  <w:style w:styleId="Style_186" w:type="paragraph">
    <w:name w:val="WW8Num1z8"/>
    <w:link w:val="Style_186_ch"/>
  </w:style>
  <w:style w:styleId="Style_186_ch" w:type="character">
    <w:name w:val="WW8Num1z8"/>
    <w:link w:val="Style_186"/>
  </w:style>
  <w:style w:styleId="Style_187" w:type="paragraph">
    <w:name w:val="Абзац списка1"/>
    <w:basedOn w:val="Style_4"/>
    <w:link w:val="Style_187_ch"/>
    <w:pPr>
      <w:spacing w:after="120" w:line="360" w:lineRule="auto"/>
      <w:ind w:firstLine="709" w:left="720"/>
    </w:pPr>
    <w:rPr>
      <w:rFonts w:ascii="Calibri" w:hAnsi="Calibri"/>
      <w:sz w:val="28"/>
    </w:rPr>
  </w:style>
  <w:style w:styleId="Style_187_ch" w:type="character">
    <w:name w:val="Абзац списка1"/>
    <w:basedOn w:val="Style_4_ch"/>
    <w:link w:val="Style_187"/>
    <w:rPr>
      <w:rFonts w:ascii="Calibri" w:hAnsi="Calibri"/>
      <w:sz w:val="28"/>
    </w:rPr>
  </w:style>
  <w:style w:styleId="Style_188" w:type="paragraph">
    <w:name w:val="WW8Num1z3"/>
    <w:link w:val="Style_188_ch"/>
  </w:style>
  <w:style w:styleId="Style_188_ch" w:type="character">
    <w:name w:val="WW8Num1z3"/>
    <w:link w:val="Style_188"/>
  </w:style>
  <w:style w:styleId="Style_189" w:type="paragraph">
    <w:name w:val="Обычный1"/>
    <w:link w:val="Style_189_ch"/>
  </w:style>
  <w:style w:styleId="Style_189_ch" w:type="character">
    <w:name w:val="Обычный1"/>
    <w:link w:val="Style_189"/>
  </w:style>
  <w:style w:styleId="Style_190" w:type="paragraph">
    <w:name w:val="Содержимое таблицы"/>
    <w:basedOn w:val="Style_4"/>
    <w:link w:val="Style_190_ch"/>
    <w:pPr>
      <w:widowControl w:val="0"/>
      <w:ind/>
    </w:pPr>
  </w:style>
  <w:style w:styleId="Style_190_ch" w:type="character">
    <w:name w:val="Содержимое таблицы"/>
    <w:basedOn w:val="Style_4_ch"/>
    <w:link w:val="Style_190"/>
  </w:style>
  <w:style w:styleId="Style_191" w:type="paragraph">
    <w:name w:val="Гипертекстовая ссылка"/>
    <w:link w:val="Style_191_ch"/>
    <w:rPr>
      <w:color w:val="106BBE"/>
      <w:sz w:val="24"/>
    </w:rPr>
  </w:style>
  <w:style w:styleId="Style_191_ch" w:type="character">
    <w:name w:val="Гипертекстовая ссылка"/>
    <w:link w:val="Style_191"/>
    <w:rPr>
      <w:color w:val="106BBE"/>
      <w:sz w:val="24"/>
    </w:rPr>
  </w:style>
  <w:style w:styleId="Style_192" w:type="paragraph">
    <w:name w:val="Привязка концевой сноски"/>
    <w:link w:val="Style_192_ch"/>
    <w:rPr>
      <w:vertAlign w:val="superscript"/>
    </w:rPr>
  </w:style>
  <w:style w:styleId="Style_192_ch" w:type="character">
    <w:name w:val="Привязка концевой сноски"/>
    <w:link w:val="Style_192"/>
    <w:rPr>
      <w:vertAlign w:val="superscript"/>
    </w:rPr>
  </w:style>
  <w:style w:styleId="Style_193" w:type="paragraph">
    <w:name w:val="p3"/>
    <w:basedOn w:val="Style_4"/>
    <w:link w:val="Style_193_ch"/>
    <w:pPr>
      <w:spacing w:after="280" w:before="280" w:line="276" w:lineRule="auto"/>
      <w:ind/>
    </w:pPr>
    <w:rPr>
      <w:rFonts w:ascii="Calibri" w:hAnsi="Calibri"/>
      <w:sz w:val="24"/>
    </w:rPr>
  </w:style>
  <w:style w:styleId="Style_193_ch" w:type="character">
    <w:name w:val="p3"/>
    <w:basedOn w:val="Style_4_ch"/>
    <w:link w:val="Style_193"/>
    <w:rPr>
      <w:rFonts w:ascii="Calibri" w:hAnsi="Calibri"/>
      <w:sz w:val="24"/>
    </w:rPr>
  </w:style>
  <w:style w:styleId="Style_194" w:type="paragraph">
    <w:name w:val="Сравнение редакций"/>
    <w:link w:val="Style_194_ch"/>
    <w:rPr>
      <w:color w:val="26282F"/>
      <w:sz w:val="24"/>
    </w:rPr>
  </w:style>
  <w:style w:styleId="Style_194_ch" w:type="character">
    <w:name w:val="Сравнение редакций"/>
    <w:link w:val="Style_194"/>
    <w:rPr>
      <w:color w:val="26282F"/>
      <w:sz w:val="24"/>
    </w:rPr>
  </w:style>
  <w:style w:styleId="Style_195" w:type="paragraph">
    <w:name w:val="Заголовок таблицы"/>
    <w:basedOn w:val="Style_190"/>
    <w:link w:val="Style_195_ch"/>
    <w:pPr>
      <w:ind/>
      <w:jc w:val="center"/>
    </w:pPr>
    <w:rPr>
      <w:b w:val="1"/>
    </w:rPr>
  </w:style>
  <w:style w:styleId="Style_195_ch" w:type="character">
    <w:name w:val="Заголовок таблицы"/>
    <w:basedOn w:val="Style_190_ch"/>
    <w:link w:val="Style_195"/>
    <w:rPr>
      <w:b w:val="1"/>
    </w:rPr>
  </w:style>
  <w:style w:styleId="Style_196" w:type="paragraph">
    <w:name w:val="Верхний колонтитул Знак"/>
    <w:basedOn w:val="Style_50"/>
    <w:link w:val="Style_196_ch"/>
  </w:style>
  <w:style w:styleId="Style_196_ch" w:type="character">
    <w:name w:val="Верхний колонтитул Знак"/>
    <w:basedOn w:val="Style_50_ch"/>
    <w:link w:val="Style_196"/>
  </w:style>
  <w:style w:styleId="Style_197" w:type="paragraph">
    <w:name w:val="Заголовок 2 Знак"/>
    <w:link w:val="Style_197_ch"/>
    <w:rPr>
      <w:rFonts w:ascii="Cambria" w:hAnsi="Cambria"/>
      <w:b w:val="1"/>
      <w:i w:val="1"/>
      <w:sz w:val="28"/>
    </w:rPr>
  </w:style>
  <w:style w:styleId="Style_197_ch" w:type="character">
    <w:name w:val="Заголовок 2 Знак"/>
    <w:link w:val="Style_197"/>
    <w:rPr>
      <w:rFonts w:ascii="Cambria" w:hAnsi="Cambria"/>
      <w:b w:val="1"/>
      <w:i w:val="1"/>
      <w:sz w:val="28"/>
    </w:rPr>
  </w:style>
  <w:style w:styleId="Style_198" w:type="paragraph">
    <w:name w:val="WW8Num21z2"/>
    <w:link w:val="Style_198_ch"/>
    <w:rPr>
      <w:rFonts w:ascii="Wingdings" w:hAnsi="Wingdings"/>
    </w:rPr>
  </w:style>
  <w:style w:styleId="Style_198_ch" w:type="character">
    <w:name w:val="WW8Num21z2"/>
    <w:link w:val="Style_198"/>
    <w:rPr>
      <w:rFonts w:ascii="Wingdings" w:hAnsi="Wingdings"/>
    </w:rPr>
  </w:style>
  <w:style w:styleId="Style_199" w:type="paragraph">
    <w:name w:val="ListLabel 11"/>
    <w:link w:val="Style_199_ch"/>
  </w:style>
  <w:style w:styleId="Style_199_ch" w:type="character">
    <w:name w:val="ListLabel 11"/>
    <w:link w:val="Style_199"/>
  </w:style>
  <w:style w:styleId="Style_200" w:type="paragraph">
    <w:name w:val="WW8Num10z1"/>
    <w:link w:val="Style_200_ch"/>
    <w:rPr>
      <w:rFonts w:ascii="Courier New" w:hAnsi="Courier New"/>
    </w:rPr>
  </w:style>
  <w:style w:styleId="Style_200_ch" w:type="character">
    <w:name w:val="WW8Num10z1"/>
    <w:link w:val="Style_200"/>
    <w:rPr>
      <w:rFonts w:ascii="Courier New" w:hAnsi="Courier New"/>
    </w:rPr>
  </w:style>
  <w:style w:styleId="Style_201" w:type="paragraph">
    <w:name w:val="WW8Num26z1"/>
    <w:link w:val="Style_201_ch"/>
    <w:rPr>
      <w:rFonts w:ascii="Courier New" w:hAnsi="Courier New"/>
    </w:rPr>
  </w:style>
  <w:style w:styleId="Style_201_ch" w:type="character">
    <w:name w:val="WW8Num26z1"/>
    <w:link w:val="Style_201"/>
    <w:rPr>
      <w:rFonts w:ascii="Courier New" w:hAnsi="Courier New"/>
    </w:rPr>
  </w:style>
  <w:style w:styleId="Style_202" w:type="paragraph">
    <w:name w:val="Subtitle"/>
    <w:next w:val="Style_4"/>
    <w:link w:val="Style_20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2_ch" w:type="character">
    <w:name w:val="Subtitle"/>
    <w:link w:val="Style_202"/>
    <w:rPr>
      <w:rFonts w:ascii="XO Thames" w:hAnsi="XO Thames"/>
      <w:i w:val="1"/>
      <w:sz w:val="24"/>
    </w:rPr>
  </w:style>
  <w:style w:styleId="Style_203" w:type="paragraph">
    <w:name w:val="WW8Num1z1"/>
    <w:link w:val="Style_203_ch"/>
  </w:style>
  <w:style w:styleId="Style_203_ch" w:type="character">
    <w:name w:val="WW8Num1z1"/>
    <w:link w:val="Style_203"/>
  </w:style>
  <w:style w:styleId="Style_204" w:type="paragraph">
    <w:name w:val="WW8Num4z2"/>
    <w:link w:val="Style_204_ch"/>
    <w:rPr>
      <w:rFonts w:ascii="Wingdings" w:hAnsi="Wingdings"/>
    </w:rPr>
  </w:style>
  <w:style w:styleId="Style_204_ch" w:type="character">
    <w:name w:val="WW8Num4z2"/>
    <w:link w:val="Style_204"/>
    <w:rPr>
      <w:rFonts w:ascii="Wingdings" w:hAnsi="Wingdings"/>
    </w:rPr>
  </w:style>
  <w:style w:styleId="Style_205" w:type="paragraph">
    <w:name w:val="WW8Num10z3"/>
    <w:link w:val="Style_205_ch"/>
    <w:rPr>
      <w:rFonts w:ascii="Symbol" w:hAnsi="Symbol"/>
    </w:rPr>
  </w:style>
  <w:style w:styleId="Style_205_ch" w:type="character">
    <w:name w:val="WW8Num10z3"/>
    <w:link w:val="Style_205"/>
    <w:rPr>
      <w:rFonts w:ascii="Symbol" w:hAnsi="Symbol"/>
    </w:rPr>
  </w:style>
  <w:style w:styleId="Style_206" w:type="paragraph">
    <w:name w:val="WW8Num1z0"/>
    <w:link w:val="Style_206_ch"/>
  </w:style>
  <w:style w:styleId="Style_206_ch" w:type="character">
    <w:name w:val="WW8Num1z0"/>
    <w:link w:val="Style_206"/>
  </w:style>
  <w:style w:styleId="Style_207" w:type="paragraph">
    <w:name w:val="ListLabel 10"/>
    <w:link w:val="Style_207_ch"/>
  </w:style>
  <w:style w:styleId="Style_207_ch" w:type="character">
    <w:name w:val="ListLabel 10"/>
    <w:link w:val="Style_207"/>
  </w:style>
  <w:style w:styleId="Style_208" w:type="paragraph">
    <w:name w:val="WW8Num20z1"/>
    <w:link w:val="Style_208_ch"/>
    <w:rPr>
      <w:rFonts w:ascii="Courier New" w:hAnsi="Courier New"/>
    </w:rPr>
  </w:style>
  <w:style w:styleId="Style_208_ch" w:type="character">
    <w:name w:val="WW8Num20z1"/>
    <w:link w:val="Style_208"/>
    <w:rPr>
      <w:rFonts w:ascii="Courier New" w:hAnsi="Courier New"/>
    </w:rPr>
  </w:style>
  <w:style w:styleId="Style_209" w:type="paragraph">
    <w:name w:val="Основной текст с отступом Знак"/>
    <w:link w:val="Style_209_ch"/>
  </w:style>
  <w:style w:styleId="Style_209_ch" w:type="character">
    <w:name w:val="Основной текст с отступом Знак"/>
    <w:link w:val="Style_209"/>
  </w:style>
  <w:style w:styleId="Style_210" w:type="paragraph">
    <w:name w:val="WW8Num4z0"/>
    <w:link w:val="Style_210_ch"/>
  </w:style>
  <w:style w:styleId="Style_210_ch" w:type="character">
    <w:name w:val="WW8Num4z0"/>
    <w:link w:val="Style_210"/>
  </w:style>
  <w:style w:styleId="Style_211" w:type="paragraph">
    <w:name w:val="Title"/>
    <w:next w:val="Style_4"/>
    <w:link w:val="Style_21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1_ch" w:type="character">
    <w:name w:val="Title"/>
    <w:link w:val="Style_211"/>
    <w:rPr>
      <w:rFonts w:ascii="XO Thames" w:hAnsi="XO Thames"/>
      <w:b w:val="1"/>
      <w:caps w:val="1"/>
      <w:sz w:val="40"/>
    </w:rPr>
  </w:style>
  <w:style w:styleId="Style_212" w:type="paragraph">
    <w:name w:val="heading 4"/>
    <w:basedOn w:val="Style_4"/>
    <w:next w:val="Style_4"/>
    <w:link w:val="Style_212_ch"/>
    <w:uiPriority w:val="9"/>
    <w:qFormat/>
    <w:pPr>
      <w:keepNext w:val="1"/>
      <w:numPr>
        <w:ilvl w:val="3"/>
        <w:numId w:val="1"/>
      </w:numPr>
      <w:ind/>
      <w:outlineLvl w:val="3"/>
    </w:pPr>
    <w:rPr>
      <w:sz w:val="28"/>
    </w:rPr>
  </w:style>
  <w:style w:styleId="Style_212_ch" w:type="character">
    <w:name w:val="heading 4"/>
    <w:basedOn w:val="Style_4_ch"/>
    <w:link w:val="Style_212"/>
    <w:rPr>
      <w:sz w:val="28"/>
    </w:rPr>
  </w:style>
  <w:style w:styleId="Style_213" w:type="paragraph">
    <w:name w:val="WW8Num13z3"/>
    <w:link w:val="Style_213_ch"/>
    <w:rPr>
      <w:rFonts w:ascii="Symbol" w:hAnsi="Symbol"/>
    </w:rPr>
  </w:style>
  <w:style w:styleId="Style_213_ch" w:type="character">
    <w:name w:val="WW8Num13z3"/>
    <w:link w:val="Style_213"/>
    <w:rPr>
      <w:rFonts w:ascii="Symbol" w:hAnsi="Symbol"/>
    </w:rPr>
  </w:style>
  <w:style w:styleId="Style_214" w:type="paragraph">
    <w:name w:val="Колонтитул"/>
    <w:basedOn w:val="Style_4"/>
    <w:link w:val="Style_214_ch"/>
    <w:pPr>
      <w:tabs>
        <w:tab w:leader="none" w:pos="4819" w:val="center"/>
        <w:tab w:leader="none" w:pos="9638" w:val="right"/>
      </w:tabs>
      <w:ind/>
    </w:pPr>
  </w:style>
  <w:style w:styleId="Style_214_ch" w:type="character">
    <w:name w:val="Колонтитул"/>
    <w:basedOn w:val="Style_4_ch"/>
    <w:link w:val="Style_214"/>
  </w:style>
  <w:style w:styleId="Style_215" w:type="paragraph">
    <w:name w:val="1 ТЕКСТ 14-12"/>
    <w:link w:val="Style_215_ch"/>
    <w:pPr>
      <w:tabs>
        <w:tab w:leader="none" w:pos="850" w:val="left"/>
      </w:tabs>
      <w:ind w:firstLine="397" w:left="0"/>
      <w:jc w:val="both"/>
    </w:pPr>
    <w:rPr>
      <w:rFonts w:ascii="Classic Russian" w:hAnsi="Classic Russian"/>
      <w:sz w:val="24"/>
    </w:rPr>
  </w:style>
  <w:style w:styleId="Style_215_ch" w:type="character">
    <w:name w:val="1 ТЕКСТ 14-12"/>
    <w:link w:val="Style_215"/>
    <w:rPr>
      <w:rFonts w:ascii="Classic Russian" w:hAnsi="Classic Russian"/>
      <w:sz w:val="24"/>
    </w:rPr>
  </w:style>
  <w:style w:styleId="Style_216" w:type="paragraph">
    <w:name w:val="WW8Num21z3"/>
    <w:link w:val="Style_216_ch"/>
    <w:rPr>
      <w:rFonts w:ascii="Symbol" w:hAnsi="Symbol"/>
    </w:rPr>
  </w:style>
  <w:style w:styleId="Style_216_ch" w:type="character">
    <w:name w:val="WW8Num21z3"/>
    <w:link w:val="Style_216"/>
    <w:rPr>
      <w:rFonts w:ascii="Symbol" w:hAnsi="Symbol"/>
    </w:rPr>
  </w:style>
  <w:style w:styleId="Style_217" w:type="paragraph">
    <w:name w:val="Подпись к таблице_"/>
    <w:link w:val="Style_217_ch"/>
    <w:rPr>
      <w:sz w:val="28"/>
      <w:highlight w:val="white"/>
    </w:rPr>
  </w:style>
  <w:style w:styleId="Style_217_ch" w:type="character">
    <w:name w:val="Подпись к таблице_"/>
    <w:link w:val="Style_217"/>
    <w:rPr>
      <w:sz w:val="28"/>
      <w:highlight w:val="white"/>
    </w:rPr>
  </w:style>
  <w:style w:styleId="Style_218" w:type="paragraph">
    <w:name w:val="WW8Num26z0"/>
    <w:link w:val="Style_218_ch"/>
  </w:style>
  <w:style w:styleId="Style_218_ch" w:type="character">
    <w:name w:val="WW8Num26z0"/>
    <w:link w:val="Style_218"/>
  </w:style>
  <w:style w:styleId="Style_219" w:type="paragraph">
    <w:name w:val="No Spacing"/>
    <w:link w:val="Style_219_ch"/>
    <w:pPr>
      <w:ind w:firstLine="851" w:left="0"/>
      <w:jc w:val="both"/>
    </w:pPr>
    <w:rPr>
      <w:rFonts w:ascii="Times New Roman CYR" w:hAnsi="Times New Roman CYR"/>
      <w:sz w:val="22"/>
    </w:rPr>
  </w:style>
  <w:style w:styleId="Style_219_ch" w:type="character">
    <w:name w:val="No Spacing"/>
    <w:link w:val="Style_219"/>
    <w:rPr>
      <w:rFonts w:ascii="Times New Roman CYR" w:hAnsi="Times New Roman CYR"/>
      <w:sz w:val="22"/>
    </w:rPr>
  </w:style>
  <w:style w:styleId="Style_220" w:type="paragraph">
    <w:name w:val="heading 2"/>
    <w:basedOn w:val="Style_4"/>
    <w:next w:val="Style_4"/>
    <w:link w:val="Style_220_ch"/>
    <w:uiPriority w:val="9"/>
    <w:qFormat/>
    <w:pPr>
      <w:keepNext w:val="1"/>
      <w:numPr>
        <w:ilvl w:val="1"/>
        <w:numId w:val="1"/>
      </w:numPr>
      <w:ind/>
      <w:jc w:val="center"/>
      <w:outlineLvl w:val="1"/>
    </w:pPr>
    <w:rPr>
      <w:sz w:val="28"/>
    </w:rPr>
  </w:style>
  <w:style w:styleId="Style_220_ch" w:type="character">
    <w:name w:val="heading 2"/>
    <w:basedOn w:val="Style_4_ch"/>
    <w:link w:val="Style_220"/>
    <w:rPr>
      <w:sz w:val="28"/>
    </w:rPr>
  </w:style>
  <w:style w:styleId="Style_50" w:type="paragraph">
    <w:name w:val="Основной шрифт абзаца1"/>
    <w:link w:val="Style_50_ch"/>
  </w:style>
  <w:style w:styleId="Style_50_ch" w:type="character">
    <w:name w:val="Основной шрифт абзаца1"/>
    <w:link w:val="Style_50"/>
  </w:style>
  <w:style w:styleId="Style_221" w:type="paragraph">
    <w:name w:val="ListLabel 54"/>
    <w:link w:val="Style_221_ch"/>
  </w:style>
  <w:style w:styleId="Style_221_ch" w:type="character">
    <w:name w:val="ListLabel 54"/>
    <w:link w:val="Style_221"/>
  </w:style>
  <w:style w:styleId="Style_222" w:type="paragraph">
    <w:name w:val="WW8Num17z0"/>
    <w:link w:val="Style_222_ch"/>
  </w:style>
  <w:style w:styleId="Style_222_ch" w:type="character">
    <w:name w:val="WW8Num17z0"/>
    <w:link w:val="Style_222"/>
  </w:style>
  <w:style w:styleId="Style_223" w:type="paragraph">
    <w:name w:val="WW8Num26z2"/>
    <w:link w:val="Style_223_ch"/>
    <w:rPr>
      <w:rFonts w:ascii="Wingdings" w:hAnsi="Wingdings"/>
    </w:rPr>
  </w:style>
  <w:style w:styleId="Style_223_ch" w:type="character">
    <w:name w:val="WW8Num26z2"/>
    <w:link w:val="Style_223"/>
    <w:rPr>
      <w:rFonts w:ascii="Wingdings" w:hAnsi="Wingdings"/>
    </w:rPr>
  </w:style>
  <w:style w:styleId="Style_224" w:type="paragraph">
    <w:name w:val="WW8Num1z4"/>
    <w:link w:val="Style_224_ch"/>
  </w:style>
  <w:style w:styleId="Style_224_ch" w:type="character">
    <w:name w:val="WW8Num1z4"/>
    <w:link w:val="Style_224"/>
  </w:style>
  <w:style w:styleId="Style_225" w:type="paragraph">
    <w:name w:val="WW8Num17z3"/>
    <w:link w:val="Style_225_ch"/>
    <w:rPr>
      <w:rFonts w:ascii="Symbol" w:hAnsi="Symbol"/>
    </w:rPr>
  </w:style>
  <w:style w:styleId="Style_225_ch" w:type="character">
    <w:name w:val="WW8Num17z3"/>
    <w:link w:val="Style_225"/>
    <w:rPr>
      <w:rFonts w:ascii="Symbol" w:hAnsi="Symbol"/>
    </w:rPr>
  </w:style>
  <w:style w:styleId="Style_226" w:type="paragraph">
    <w:name w:val="Название объекта1"/>
    <w:basedOn w:val="Style_4"/>
    <w:link w:val="Style_226_ch"/>
    <w:pPr>
      <w:spacing w:after="120" w:before="120" w:line="276" w:lineRule="auto"/>
      <w:ind/>
    </w:pPr>
    <w:rPr>
      <w:rFonts w:ascii="Calibri" w:hAnsi="Calibri"/>
      <w:i w:val="1"/>
      <w:sz w:val="24"/>
    </w:rPr>
  </w:style>
  <w:style w:styleId="Style_226_ch" w:type="character">
    <w:name w:val="Название объекта1"/>
    <w:basedOn w:val="Style_4_ch"/>
    <w:link w:val="Style_226"/>
    <w:rPr>
      <w:rFonts w:ascii="Calibri" w:hAnsi="Calibri"/>
      <w:i w:val="1"/>
      <w:sz w:val="24"/>
    </w:rPr>
  </w:style>
  <w:style w:styleId="Style_227" w:type="table">
    <w:name w:val="Table Grid"/>
    <w:basedOn w:val="Style_3"/>
    <w:rPr>
      <w:rFonts w:ascii="Calibri" w:hAnsi="Calibri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14" Target="numbering.xml" Type="http://schemas.openxmlformats.org/officeDocument/2006/relationships/numbering"/>
  <Relationship Id="rId13" Target="endnotes.xml" Type="http://schemas.openxmlformats.org/officeDocument/2006/relationships/endnote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notes.xml" Type="http://schemas.openxmlformats.org/officeDocument/2006/relationships/footnotes"/>
  <Relationship Id="rId10" Target="webSettings.xml" Type="http://schemas.openxmlformats.org/officeDocument/2006/relationships/webSettings"/>
  <Relationship Id="rId5" Target="media/1.png" Type="http://schemas.openxmlformats.org/officeDocument/2006/relationships/image"/>
  <Relationship Id="rId11" Target="theme/theme1.xml" Type="http://schemas.openxmlformats.org/officeDocument/2006/relationships/theme"/>
  <Relationship Id="rId8" Target="styles.xml" Type="http://schemas.openxmlformats.org/officeDocument/2006/relationships/styles"/>
  <Relationship Id="rId2" Target="footer2.xml" Type="http://schemas.openxmlformats.org/officeDocument/2006/relationships/footer"/>
  <Relationship Id="rId9" Target="stylesWithEffects.xml" Type="http://schemas.microsoft.com/office/2007/relationships/stylesWithEffect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2024-10-17T07:52:33Z</dcterms:modified>
</cp:coreProperties>
</file>