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8.xml" ContentType="application/vnd.openxmlformats-officedocument.drawingml.chart+xml"/>
  <Override PartName="/word/drawings/drawing1.xml" ContentType="application/vnd.openxmlformats-officedocument.drawingml.chartshapes+xml"/>
  <Override PartName="/word/charts/style1.xml" ContentType="application/vnd.ms-office.chartstyle+xml"/>
  <Override PartName="/word/charts/chart2.xml" ContentType="application/vnd.openxmlformats-officedocument.drawingml.chart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3.xml" ContentType="application/vnd.openxmlformats-officedocument.drawingml.chart+xml"/>
  <Override PartName="/word/charts/chart1.xml" ContentType="application/vnd.openxmlformats-officedocument.drawingml.chart+xml"/>
  <Override PartName="/word/charts/colors1.xml" ContentType="application/vnd.ms-office.chartcolorstyle+xml"/>
  <Override PartName="/word/footer1.xml" ContentType="application/vnd.openxmlformats-officedocument.wordprocessingml.footer+xml"/>
  <Override PartName="/word/theme/themeOverride1.xml" ContentType="application/vnd.openxmlformats-officedocument.themeOverride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sdt>
      <w:sdtPr>
        <w15:appearance w15:val="boundingBox"/>
        <w:id w:val="-524253733"/>
        <w:showingPlcHdr w:val="true"/>
        <w:docPartObj>
          <w:docPartGallery w:val="Cover Pages"/>
          <w:docPartUnique w:val="true"/>
        </w:docPartObj>
        <w:rPr>
          <w:rFonts w:ascii="Times New Roman" w:hAnsi="Times New Roman" w:cs="Times New Roman"/>
          <w:color w:val="5b9bd5" w:themeColor="accent1"/>
          <w:sz w:val="28"/>
          <w:szCs w:val="28"/>
        </w:rPr>
      </w:sdtPr>
      <w:sdtContent>
        <w:p>
          <w:pPr>
            <w:spacing w:line="240" w:lineRule="auto"/>
            <w:rPr>
              <w:rFonts w:ascii="Times New Roman" w:hAnsi="Times New Roman" w:cs="Times New Roman"/>
              <w:color w:val="5b9bd5" w:themeColor="accent1"/>
              <w:sz w:val="28"/>
              <w:szCs w:val="28"/>
            </w:rPr>
          </w:pPr>
          <w:r>
            <w:t xml:space="preserve">    </w:t>
          </w:r>
          <w:r>
            <w:rPr>
              <w:rFonts w:ascii="Times New Roman" w:hAnsi="Times New Roman" w:cs="Times New Roman"/>
              <w:color w:val="5b9bd5" w:themeColor="accent1"/>
              <w:sz w:val="28"/>
              <w:szCs w:val="28"/>
            </w:rPr>
          </w:r>
          <w:r>
            <w:rPr>
              <w:rFonts w:ascii="Times New Roman" w:hAnsi="Times New Roman" w:cs="Times New Roman"/>
              <w:color w:val="5b9bd5" w:themeColor="accent1"/>
              <w:sz w:val="28"/>
              <w:szCs w:val="28"/>
            </w:rPr>
          </w:r>
        </w:p>
      </w:sdtContent>
    </w:sdt>
    <w:p>
      <w:pPr>
        <w:pStyle w:val="868"/>
        <w:jc w:val="right"/>
        <w:rPr>
          <w:rFonts w:ascii="Tinos" w:hAnsi="Tinos" w:cs="Tinos"/>
          <w:b/>
          <w:bCs/>
          <w:sz w:val="26"/>
          <w:szCs w:val="26"/>
          <w:highlight w:val="none"/>
        </w:rPr>
      </w:pPr>
      <w:r>
        <w:rPr>
          <w:rFonts w:ascii="Tinos" w:hAnsi="Tinos" w:eastAsia="Tinos" w:cs="Tinos"/>
          <w:b/>
          <w:sz w:val="26"/>
          <w:szCs w:val="26"/>
        </w:rPr>
        <w:t xml:space="preserve">                                                                                        </w:t>
      </w:r>
      <w:r>
        <w:rPr>
          <w:rFonts w:ascii="Tinos" w:hAnsi="Tinos" w:eastAsia="Tinos" w:cs="Tinos"/>
          <w:b/>
          <w:sz w:val="28"/>
          <w:szCs w:val="28"/>
        </w:rPr>
        <w:t xml:space="preserve"> </w:t>
      </w:r>
      <w:r>
        <w:rPr>
          <w:rFonts w:ascii="Tinos" w:hAnsi="Tinos" w:eastAsia="Tinos" w:cs="Tinos"/>
          <w:b w:val="0"/>
          <w:bCs w:val="0"/>
          <w:sz w:val="28"/>
          <w:szCs w:val="28"/>
        </w:rPr>
        <w:t xml:space="preserve">УТВЕРЖДЕН</w:t>
      </w:r>
      <w:r>
        <w:rPr>
          <w:rFonts w:ascii="Tinos" w:hAnsi="Tinos" w:cs="Tinos"/>
          <w:b/>
          <w:bCs/>
          <w:sz w:val="26"/>
          <w:szCs w:val="26"/>
          <w:highlight w:val="none"/>
        </w:rPr>
      </w:r>
      <w:r>
        <w:rPr>
          <w:rFonts w:ascii="Tinos" w:hAnsi="Tinos" w:cs="Tinos"/>
          <w:b/>
          <w:bCs/>
          <w:sz w:val="26"/>
          <w:szCs w:val="26"/>
          <w:highlight w:val="none"/>
        </w:rPr>
      </w:r>
    </w:p>
    <w:p>
      <w:pPr>
        <w:pStyle w:val="868"/>
        <w:jc w:val="right"/>
        <w:rPr>
          <w:rFonts w:ascii="Tinos" w:hAnsi="Tinos" w:cs="Tinos"/>
          <w:b/>
          <w:bCs/>
          <w:color w:val="000000"/>
          <w:sz w:val="26"/>
          <w:szCs w:val="26"/>
          <w:highlight w:val="none"/>
        </w:rPr>
      </w:pPr>
      <w:r>
        <w:rPr>
          <w:rFonts w:ascii="Tinos" w:hAnsi="Tinos" w:cs="Tinos"/>
          <w:b w:val="0"/>
          <w:bCs w:val="0"/>
          <w:color w:val="000000"/>
          <w:sz w:val="28"/>
          <w:szCs w:val="28"/>
        </w:rPr>
        <w:t xml:space="preserve">                                                                 </w:t>
      </w:r>
      <w:r>
        <w:rPr>
          <w:rFonts w:ascii="Tinos" w:hAnsi="Tinos" w:cs="Tinos"/>
          <w:b w:val="0"/>
          <w:bCs w:val="0"/>
          <w:color w:val="000000"/>
          <w:sz w:val="28"/>
          <w:szCs w:val="28"/>
        </w:rPr>
        <w:t xml:space="preserve">решением Представительного</w:t>
      </w:r>
      <w:r>
        <w:rPr>
          <w:rFonts w:ascii="Tinos" w:hAnsi="Tinos" w:cs="Tinos"/>
          <w:b/>
          <w:bCs/>
          <w:color w:val="000000"/>
          <w:sz w:val="26"/>
          <w:szCs w:val="26"/>
          <w:highlight w:val="none"/>
        </w:rPr>
      </w:r>
      <w:r>
        <w:rPr>
          <w:rFonts w:ascii="Tinos" w:hAnsi="Tinos" w:cs="Tinos"/>
          <w:b/>
          <w:bCs/>
          <w:color w:val="000000"/>
          <w:sz w:val="26"/>
          <w:szCs w:val="26"/>
          <w:highlight w:val="none"/>
        </w:rPr>
      </w:r>
    </w:p>
    <w:p>
      <w:pPr>
        <w:pStyle w:val="868"/>
        <w:jc w:val="right"/>
        <w:rPr>
          <w:rFonts w:ascii="Tinos" w:hAnsi="Tinos" w:cs="Tinos"/>
          <w:b w:val="0"/>
          <w:bCs w:val="0"/>
          <w:color w:val="000000"/>
          <w:sz w:val="28"/>
          <w:szCs w:val="28"/>
          <w:highlight w:val="none"/>
        </w:rPr>
      </w:pPr>
      <w:r>
        <w:rPr>
          <w:rFonts w:ascii="Tinos" w:hAnsi="Tinos" w:cs="Tinos"/>
          <w:b w:val="0"/>
          <w:bCs w:val="0"/>
          <w:color w:val="000000"/>
          <w:sz w:val="28"/>
          <w:szCs w:val="28"/>
          <w:highlight w:val="none"/>
        </w:rPr>
        <w:t xml:space="preserve">Собрания округа </w:t>
      </w:r>
      <w:r>
        <w:rPr>
          <w:rFonts w:ascii="Tinos" w:hAnsi="Tinos" w:cs="Tinos"/>
          <w:b w:val="0"/>
          <w:bCs w:val="0"/>
          <w:color w:val="000000"/>
          <w:sz w:val="28"/>
          <w:szCs w:val="28"/>
          <w:highlight w:val="none"/>
        </w:rPr>
        <w:t xml:space="preserve">от </w:t>
      </w:r>
      <w:r>
        <w:rPr>
          <w:rFonts w:ascii="Tinos" w:hAnsi="Tinos" w:cs="Tinos"/>
          <w:b w:val="0"/>
          <w:bCs w:val="0"/>
          <w:color w:val="000000"/>
          <w:sz w:val="28"/>
          <w:szCs w:val="28"/>
          <w:highlight w:val="none"/>
          <w:u w:val="single"/>
        </w:rPr>
        <w:t xml:space="preserve">09.04.2026</w:t>
      </w:r>
      <w:r>
        <w:rPr>
          <w:rFonts w:ascii="Tinos" w:hAnsi="Tinos" w:cs="Tinos"/>
          <w:b w:val="0"/>
          <w:bCs w:val="0"/>
          <w:color w:val="000000"/>
          <w:sz w:val="28"/>
          <w:szCs w:val="28"/>
          <w:highlight w:val="none"/>
        </w:rPr>
        <w:t xml:space="preserve"> № </w:t>
      </w:r>
      <w:r>
        <w:rPr>
          <w:rFonts w:ascii="Tinos" w:hAnsi="Tinos" w:cs="Tinos"/>
          <w:b w:val="0"/>
          <w:bCs w:val="0"/>
          <w:color w:val="000000"/>
          <w:sz w:val="28"/>
          <w:szCs w:val="28"/>
          <w:highlight w:val="none"/>
          <w:u w:val="single"/>
        </w:rPr>
        <w:t xml:space="preserve">371</w:t>
      </w:r>
      <w:r>
        <w:rPr>
          <w:rFonts w:ascii="Tinos" w:hAnsi="Tinos" w:cs="Tinos"/>
          <w:b w:val="0"/>
          <w:bCs w:val="0"/>
          <w:color w:val="000000"/>
          <w:sz w:val="28"/>
          <w:szCs w:val="28"/>
          <w:highlight w:val="none"/>
        </w:rPr>
      </w:r>
      <w:r>
        <w:rPr>
          <w:rFonts w:ascii="Tinos" w:hAnsi="Tinos" w:cs="Tinos"/>
          <w:b w:val="0"/>
          <w:bCs w:val="0"/>
          <w:color w:val="000000"/>
          <w:sz w:val="28"/>
          <w:szCs w:val="28"/>
          <w:highlight w:val="none"/>
        </w:rPr>
      </w:r>
    </w:p>
    <w:p>
      <w:pPr>
        <w:pStyle w:val="868"/>
        <w:jc w:val="right"/>
        <w:rPr>
          <w:rFonts w:ascii="Tinos" w:hAnsi="Tinos" w:cs="Tinos"/>
          <w:b/>
          <w:bCs/>
          <w:color w:val="000000"/>
          <w:sz w:val="28"/>
          <w:szCs w:val="28"/>
        </w:rPr>
      </w:pPr>
      <w:r>
        <w:rPr>
          <w:rFonts w:ascii="Tinos" w:hAnsi="Tinos" w:cs="Tinos"/>
          <w:b w:val="0"/>
          <w:bCs w:val="0"/>
          <w:color w:val="000000"/>
          <w:sz w:val="28"/>
          <w:szCs w:val="28"/>
          <w:highlight w:val="none"/>
          <w:u w:val="none"/>
        </w:rPr>
        <w:t xml:space="preserve">(приложение)</w:t>
      </w:r>
      <w:r>
        <w:rPr>
          <w:rFonts w:ascii="Tinos" w:hAnsi="Tinos" w:cs="Tinos"/>
          <w:b/>
          <w:bCs/>
          <w:color w:val="000000"/>
          <w:sz w:val="28"/>
          <w:szCs w:val="28"/>
          <w:u w:val="none"/>
        </w:rPr>
      </w:r>
      <w:r>
        <w:rPr>
          <w:rFonts w:ascii="Tinos" w:hAnsi="Tinos" w:cs="Tinos"/>
          <w:b/>
          <w:bCs/>
          <w:color w:val="000000"/>
          <w:sz w:val="28"/>
          <w:szCs w:val="28"/>
        </w:rPr>
      </w:r>
    </w:p>
    <w:p>
      <w:pPr>
        <w:pStyle w:val="868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Публичный доклад </w:t>
      </w:r>
      <w:r>
        <w:rPr>
          <w:rFonts w:ascii="Times New Roman" w:hAnsi="Times New Roman" w:cs="Times New Roman"/>
          <w:sz w:val="28"/>
          <w:szCs w:val="28"/>
        </w:rPr>
        <w:t xml:space="preserve">социально-экономического развития Кирилловского муниципального округа </w:t>
      </w:r>
      <w:r>
        <w:rPr>
          <w:rFonts w:ascii="Times New Roman" w:hAnsi="Times New Roman" w:cs="Times New Roman"/>
          <w:sz w:val="28"/>
          <w:szCs w:val="28"/>
        </w:rPr>
        <w:t xml:space="preserve">содержит комплексный анализ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за 202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го</w:t>
      </w:r>
      <w:r>
        <w:rPr>
          <w:rFonts w:ascii="Times New Roman" w:hAnsi="Times New Roman" w:cs="Times New Roman"/>
          <w:sz w:val="28"/>
          <w:szCs w:val="28"/>
        </w:rPr>
        <w:t xml:space="preserve">д и перспективы развития на 2026</w:t>
      </w:r>
      <w:r>
        <w:rPr>
          <w:rFonts w:ascii="Times New Roman" w:hAnsi="Times New Roman" w:cs="Times New Roman"/>
          <w:sz w:val="28"/>
          <w:szCs w:val="28"/>
        </w:rPr>
        <w:t xml:space="preserve"> год.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структуру орган</w:t>
      </w:r>
      <w:r>
        <w:rPr>
          <w:rFonts w:ascii="Times New Roman" w:hAnsi="Times New Roman" w:cs="Times New Roman"/>
          <w:sz w:val="28"/>
          <w:szCs w:val="28"/>
        </w:rPr>
        <w:t xml:space="preserve">ов местного самоуправления входят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Представительное Собрание, </w:t>
      </w:r>
      <w:r>
        <w:rPr>
          <w:rFonts w:ascii="Times New Roman" w:hAnsi="Times New Roman" w:cs="Times New Roman"/>
          <w:sz w:val="28"/>
          <w:szCs w:val="28"/>
        </w:rPr>
        <w:t xml:space="preserve">глава, администрация,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контрольно-счетный комитет округа. </w:t>
      </w:r>
      <w:r>
        <w:rPr>
          <w:rFonts w:ascii="Times New Roman" w:hAnsi="Times New Roman" w:cs="Times New Roman"/>
          <w:sz w:val="28"/>
          <w:szCs w:val="28"/>
        </w:rPr>
        <w:t xml:space="preserve">Ше</w:t>
      </w:r>
      <w:r>
        <w:rPr>
          <w:rFonts w:ascii="Times New Roman" w:hAnsi="Times New Roman" w:cs="Times New Roman"/>
          <w:sz w:val="28"/>
          <w:szCs w:val="28"/>
        </w:rPr>
        <w:t xml:space="preserve">сть</w:t>
      </w:r>
      <w:r>
        <w:rPr>
          <w:rFonts w:ascii="Times New Roman" w:hAnsi="Times New Roman" w:cs="Times New Roman"/>
          <w:sz w:val="28"/>
          <w:szCs w:val="28"/>
        </w:rPr>
        <w:t xml:space="preserve"> территориальных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управлений работают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статусе</w:t>
      </w:r>
      <w:r>
        <w:rPr>
          <w:rFonts w:ascii="Times New Roman" w:hAnsi="Times New Roman" w:cs="Times New Roman"/>
          <w:sz w:val="28"/>
          <w:szCs w:val="28"/>
        </w:rPr>
        <w:t xml:space="preserve"> юридического лица.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формирован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общественный</w:t>
      </w:r>
      <w:r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 xml:space="preserve"> на уровне округа, активизирована работа</w:t>
      </w:r>
      <w:r>
        <w:rPr>
          <w:rFonts w:ascii="Times New Roman" w:hAnsi="Times New Roman" w:cs="Times New Roman"/>
          <w:sz w:val="28"/>
          <w:szCs w:val="28"/>
        </w:rPr>
        <w:t xml:space="preserve"> старост,</w:t>
      </w:r>
      <w:r>
        <w:rPr>
          <w:rFonts w:ascii="Times New Roman" w:hAnsi="Times New Roman" w:cs="Times New Roman"/>
          <w:sz w:val="28"/>
          <w:szCs w:val="28"/>
        </w:rPr>
        <w:t xml:space="preserve"> продолжена практика выездных мероприятий главы округа на сельские террито</w:t>
      </w:r>
      <w:r>
        <w:rPr>
          <w:rFonts w:ascii="Times New Roman" w:hAnsi="Times New Roman" w:cs="Times New Roman"/>
          <w:sz w:val="28"/>
          <w:szCs w:val="28"/>
        </w:rPr>
        <w:t xml:space="preserve">рии, все это позволило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утратить связь с селянами,</w:t>
      </w:r>
      <w:r>
        <w:rPr>
          <w:rFonts w:ascii="Times New Roman" w:hAnsi="Times New Roman" w:cs="Times New Roman"/>
          <w:sz w:val="28"/>
          <w:szCs w:val="28"/>
        </w:rPr>
        <w:t xml:space="preserve"> продолжить развитие округа</w:t>
      </w:r>
      <w:r>
        <w:rPr>
          <w:rFonts w:ascii="Times New Roman" w:hAnsi="Times New Roman" w:cs="Times New Roman"/>
          <w:sz w:val="28"/>
          <w:szCs w:val="28"/>
        </w:rPr>
        <w:t xml:space="preserve"> при учете мнения кирилловчан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2025 года бюджет получил доходы в </w:t>
      </w:r>
      <w:r>
        <w:rPr>
          <w:rFonts w:ascii="Times New Roman" w:hAnsi="Times New Roman" w:cs="Times New Roman"/>
          <w:sz w:val="28"/>
          <w:szCs w:val="28"/>
        </w:rPr>
        <w:t xml:space="preserve">размере 1681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hAnsi="Times New Roman" w:cs="Times New Roman"/>
          <w:sz w:val="28"/>
          <w:szCs w:val="28"/>
        </w:rPr>
        <w:t xml:space="preserve">. Из этой суммы 309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состави</w:t>
      </w:r>
      <w:r>
        <w:rPr>
          <w:rFonts w:ascii="Times New Roman" w:hAnsi="Times New Roman" w:cs="Times New Roman"/>
          <w:sz w:val="28"/>
          <w:szCs w:val="28"/>
        </w:rPr>
        <w:t xml:space="preserve">ли собственные поступления, а 1</w:t>
      </w:r>
      <w:r>
        <w:rPr>
          <w:rFonts w:ascii="Times New Roman" w:hAnsi="Times New Roman" w:cs="Times New Roman"/>
          <w:sz w:val="28"/>
          <w:szCs w:val="28"/>
        </w:rPr>
        <w:t xml:space="preserve">372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поступили из вышестоящих бюджетов.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Сравнительный анализ показывает заметный рост доходной базы: по отношению к 2021 году она увеличилась на 917,3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При этом удалось превысить первоначально утвержд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нный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бюджета. Дополнительные финансовые ресурсы позволили решить ряд неотложных задач, которые изначально не имели достаточного денежного обеспечения.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</w:t>
      </w:r>
      <w:r>
        <w:rPr>
          <w:rFonts w:ascii="Times New Roman" w:hAnsi="Times New Roman" w:cs="Times New Roman"/>
          <w:sz w:val="28"/>
          <w:szCs w:val="28"/>
        </w:rPr>
        <w:t xml:space="preserve">расходы за 2025 год составили 1</w:t>
      </w:r>
      <w:r>
        <w:rPr>
          <w:rFonts w:ascii="Times New Roman" w:hAnsi="Times New Roman" w:cs="Times New Roman"/>
          <w:sz w:val="28"/>
          <w:szCs w:val="28"/>
        </w:rPr>
        <w:t xml:space="preserve">619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Такой ро</w:t>
      </w:r>
      <w:r>
        <w:rPr>
          <w:rFonts w:ascii="Times New Roman" w:hAnsi="Times New Roman" w:cs="Times New Roman"/>
          <w:sz w:val="28"/>
          <w:szCs w:val="28"/>
        </w:rPr>
        <w:t xml:space="preserve">ст расходных обязательств свидетельствует об активной работе по улучшению качества жизни в округе. Приоритетным направлением стало финансирование сфер, имеющих ключевое значение для каждого жителя. Так, на социальный блок было направлено 42 % от общего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ма расходов. Кроме того, 820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что соответствует 50,6 % от всех затрат, инвестировали в развитие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Продолжается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снижение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численности населения за счет естественной убыли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Остается стабильной ситуация в сфере занятости населения.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году аграрный сектор округа продемонстрировал устойчивую динамику развития, несмот</w:t>
      </w:r>
      <w:r>
        <w:rPr>
          <w:rFonts w:ascii="Times New Roman" w:hAnsi="Times New Roman" w:cs="Times New Roman"/>
          <w:sz w:val="28"/>
          <w:szCs w:val="28"/>
        </w:rPr>
        <w:t xml:space="preserve">ря на сложные погодные условия.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Средняя урож</w:t>
      </w:r>
      <w:r>
        <w:rPr>
          <w:rFonts w:ascii="Times New Roman" w:hAnsi="Times New Roman" w:cs="Times New Roman"/>
          <w:sz w:val="28"/>
          <w:szCs w:val="28"/>
        </w:rPr>
        <w:t xml:space="preserve">айность зерна составила 20 ц/га</w:t>
      </w:r>
      <w:r>
        <w:rPr>
          <w:rFonts w:ascii="Times New Roman" w:hAnsi="Times New Roman" w:cs="Times New Roman"/>
          <w:sz w:val="28"/>
          <w:szCs w:val="28"/>
        </w:rPr>
        <w:t xml:space="preserve">, при валовом</w:t>
      </w:r>
      <w:r>
        <w:rPr>
          <w:rFonts w:ascii="Times New Roman" w:hAnsi="Times New Roman" w:cs="Times New Roman"/>
          <w:sz w:val="28"/>
          <w:szCs w:val="28"/>
        </w:rPr>
        <w:t xml:space="preserve"> сбор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зерна 6,6 тыс. т.</w:t>
      </w:r>
      <w:r>
        <w:rPr>
          <w:rFonts w:ascii="Times New Roman" w:hAnsi="Times New Roman" w:cs="Times New Roman"/>
          <w:sz w:val="28"/>
          <w:szCs w:val="28"/>
        </w:rPr>
        <w:t xml:space="preserve">, а по заготовке травяных кормов зафиксирован лучший результат за последние 5 лет.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года общее поголовье крупно</w:t>
      </w:r>
      <w:r>
        <w:rPr>
          <w:rFonts w:ascii="Times New Roman" w:hAnsi="Times New Roman" w:cs="Times New Roman"/>
          <w:sz w:val="28"/>
          <w:szCs w:val="28"/>
        </w:rPr>
        <w:t xml:space="preserve">го рогатого скота составило 4 65</w:t>
      </w:r>
      <w:r>
        <w:rPr>
          <w:rFonts w:ascii="Times New Roman" w:hAnsi="Times New Roman" w:cs="Times New Roman"/>
          <w:sz w:val="28"/>
          <w:szCs w:val="28"/>
        </w:rPr>
        <w:t xml:space="preserve">8 гол</w:t>
      </w:r>
      <w:r>
        <w:rPr>
          <w:rFonts w:ascii="Times New Roman" w:hAnsi="Times New Roman" w:cs="Times New Roman"/>
          <w:sz w:val="28"/>
          <w:szCs w:val="28"/>
        </w:rPr>
        <w:t xml:space="preserve">ов, из них 2 358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дойное стадо. Продуктивность растет </w:t>
      </w:r>
      <w:r>
        <w:rPr>
          <w:rFonts w:ascii="Times New Roman" w:hAnsi="Times New Roman" w:cs="Times New Roman"/>
          <w:sz w:val="28"/>
          <w:szCs w:val="28"/>
        </w:rPr>
        <w:t xml:space="preserve">надой на корову </w:t>
      </w:r>
      <w:r>
        <w:rPr>
          <w:rFonts w:ascii="Times New Roman" w:hAnsi="Times New Roman" w:cs="Times New Roman"/>
          <w:sz w:val="28"/>
          <w:szCs w:val="28"/>
        </w:rPr>
        <w:t xml:space="preserve">достиг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9 326</w:t>
      </w:r>
      <w:r>
        <w:rPr>
          <w:rFonts w:ascii="Times New Roman" w:hAnsi="Times New Roman" w:cs="Times New Roman"/>
          <w:sz w:val="28"/>
          <w:szCs w:val="28"/>
        </w:rPr>
        <w:t xml:space="preserve"> кг</w:t>
      </w:r>
      <w:r>
        <w:rPr>
          <w:rFonts w:ascii="Times New Roman" w:hAnsi="Times New Roman" w:cs="Times New Roman"/>
          <w:sz w:val="28"/>
          <w:szCs w:val="28"/>
        </w:rPr>
        <w:t xml:space="preserve">. Объе</w:t>
      </w:r>
      <w:r>
        <w:rPr>
          <w:rFonts w:ascii="Times New Roman" w:hAnsi="Times New Roman" w:cs="Times New Roman"/>
          <w:sz w:val="28"/>
          <w:szCs w:val="28"/>
        </w:rPr>
        <w:t xml:space="preserve">м валового производства мол</w:t>
      </w:r>
      <w:r>
        <w:rPr>
          <w:rFonts w:ascii="Times New Roman" w:hAnsi="Times New Roman" w:cs="Times New Roman"/>
          <w:sz w:val="28"/>
          <w:szCs w:val="28"/>
        </w:rPr>
        <w:t xml:space="preserve">ока -</w:t>
      </w:r>
      <w:r>
        <w:rPr>
          <w:rFonts w:ascii="Times New Roman" w:hAnsi="Times New Roman" w:cs="Times New Roman"/>
          <w:sz w:val="28"/>
          <w:szCs w:val="28"/>
        </w:rPr>
        <w:t xml:space="preserve"> 21,9 тыс. тонн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пищевого производства </w:t>
      </w:r>
      <w:r>
        <w:rPr>
          <w:rFonts w:ascii="Times New Roman" w:hAnsi="Times New Roman" w:cs="Times New Roman"/>
          <w:sz w:val="28"/>
          <w:szCs w:val="28"/>
        </w:rPr>
        <w:t xml:space="preserve">объемы производимой продукции в основном по всем напр</w:t>
      </w:r>
      <w:r>
        <w:rPr>
          <w:rFonts w:ascii="Times New Roman" w:hAnsi="Times New Roman" w:cs="Times New Roman"/>
          <w:sz w:val="28"/>
          <w:szCs w:val="28"/>
        </w:rPr>
        <w:t xml:space="preserve">авлениям </w:t>
      </w:r>
      <w:r>
        <w:rPr>
          <w:rFonts w:ascii="Times New Roman" w:hAnsi="Times New Roman" w:cs="Times New Roman"/>
          <w:sz w:val="28"/>
          <w:szCs w:val="28"/>
        </w:rPr>
        <w:t xml:space="preserve">чуть снизились относительно </w:t>
      </w:r>
      <w:r>
        <w:rPr>
          <w:rFonts w:ascii="Times New Roman" w:hAnsi="Times New Roman" w:cs="Times New Roman"/>
          <w:sz w:val="28"/>
          <w:szCs w:val="28"/>
        </w:rPr>
        <w:t xml:space="preserve">2024</w:t>
      </w:r>
      <w:r>
        <w:rPr>
          <w:rFonts w:ascii="Times New Roman" w:hAnsi="Times New Roman" w:cs="Times New Roman"/>
          <w:sz w:val="28"/>
          <w:szCs w:val="28"/>
        </w:rPr>
        <w:t xml:space="preserve"> года. Положительная динамика </w:t>
      </w:r>
      <w:r>
        <w:rPr>
          <w:rFonts w:ascii="Times New Roman" w:hAnsi="Times New Roman" w:cs="Times New Roman"/>
          <w:sz w:val="28"/>
          <w:szCs w:val="28"/>
        </w:rPr>
        <w:t xml:space="preserve">наблюдается </w:t>
      </w:r>
      <w:r>
        <w:rPr>
          <w:rFonts w:ascii="Times New Roman" w:hAnsi="Times New Roman" w:cs="Times New Roman"/>
          <w:sz w:val="28"/>
          <w:szCs w:val="28"/>
        </w:rPr>
        <w:t xml:space="preserve">в сферах лесозаготовки и переработки</w:t>
      </w:r>
      <w:r>
        <w:rPr>
          <w:rFonts w:ascii="Times New Roman" w:hAnsi="Times New Roman" w:cs="Times New Roman"/>
          <w:sz w:val="28"/>
          <w:szCs w:val="28"/>
        </w:rPr>
        <w:t xml:space="preserve">, производстве асфальтобетонных смесей.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Стаби</w:t>
      </w:r>
      <w:r>
        <w:rPr>
          <w:rFonts w:ascii="Times New Roman" w:hAnsi="Times New Roman" w:cs="Times New Roman"/>
          <w:sz w:val="28"/>
          <w:szCs w:val="28"/>
        </w:rPr>
        <w:t xml:space="preserve">льным остается</w:t>
      </w:r>
      <w:r>
        <w:rPr>
          <w:rFonts w:ascii="Times New Roman" w:hAnsi="Times New Roman" w:cs="Times New Roman"/>
          <w:sz w:val="28"/>
          <w:szCs w:val="28"/>
        </w:rPr>
        <w:t xml:space="preserve"> количество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, зарегистрированных 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территории округа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Кирилловский округ по-прежнему является местом притяжения туристов и экскурсантов</w:t>
      </w:r>
      <w:r>
        <w:rPr>
          <w:rFonts w:ascii="Times New Roman" w:hAnsi="Times New Roman" w:cs="Times New Roman"/>
          <w:sz w:val="28"/>
          <w:szCs w:val="28"/>
        </w:rPr>
        <w:t xml:space="preserve">. Это </w:t>
      </w:r>
      <w:r>
        <w:rPr>
          <w:rFonts w:ascii="Times New Roman" w:hAnsi="Times New Roman" w:cs="Times New Roman"/>
          <w:sz w:val="28"/>
          <w:szCs w:val="28"/>
        </w:rPr>
        <w:t xml:space="preserve">подтверждается цифрами. За 202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ирилловскую землю посетило 495,6</w:t>
      </w:r>
      <w:r>
        <w:rPr>
          <w:rFonts w:ascii="Times New Roman" w:hAnsi="Times New Roman" w:cs="Times New Roman"/>
          <w:sz w:val="28"/>
          <w:szCs w:val="28"/>
        </w:rPr>
        <w:t xml:space="preserve"> тыс. человек.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течение года проведен большой объем работ на дорогах регионального и местного значения.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Федеральные и региональные проекты позволяют проводить масштабные работы по благоустройству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Среди них реконструкция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дворов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общественных территорий в Кириллове, установка детских площадок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в том числе и в рамках проекта «Народный бюджет»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реализация 1 этапа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проекта «Берег Дионисия»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строительство и капитальный ремонт учреждений бюджетной сферы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лаг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даря решениям Градостроительного совета при Губернаторе области и участию в областных и федеральных программах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работы проведены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детских садах города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Талиц, учреждениях культуры в Николоторском и Липовском теруправлениях.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Построен новый спортивный объект – лыжероллерная трасса в Кириллове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начаты ремонты в Кирилловской ЦРБ.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Продолжается газификация города, </w:t>
      </w:r>
      <w:r>
        <w:rPr>
          <w:rFonts w:ascii="Times New Roman" w:hAnsi="Times New Roman" w:cs="Times New Roman"/>
          <w:sz w:val="28"/>
          <w:szCs w:val="28"/>
        </w:rPr>
        <w:t xml:space="preserve">удалось положительно реши</w:t>
      </w:r>
      <w:r>
        <w:rPr>
          <w:rFonts w:ascii="Times New Roman" w:hAnsi="Times New Roman" w:cs="Times New Roman"/>
          <w:sz w:val="28"/>
          <w:szCs w:val="28"/>
        </w:rPr>
        <w:t xml:space="preserve">ть вопрос проведения газопровода в микрорайон Красново.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Стартовали масштабные работы по замене и ремонту инженерных сетей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Кириллове.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Учреждения социальной сферы стабильно рабо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ают</w:t>
      </w:r>
      <w:r>
        <w:rPr>
          <w:rFonts w:ascii="Times New Roman" w:hAnsi="Times New Roman" w:cs="Times New Roman"/>
          <w:sz w:val="28"/>
          <w:szCs w:val="28"/>
        </w:rPr>
        <w:t xml:space="preserve">, муниципальные зад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ния выполнены в полном объеме. </w:t>
      </w:r>
      <w:r>
        <w:rPr>
          <w:rFonts w:ascii="Times New Roman" w:hAnsi="Times New Roman" w:cs="Times New Roman"/>
          <w:sz w:val="28"/>
          <w:szCs w:val="28"/>
        </w:rPr>
        <w:t xml:space="preserve">Активно работают общественные организации, они выступают инициаторами большого количества</w:t>
      </w:r>
      <w:r>
        <w:rPr>
          <w:rFonts w:ascii="Times New Roman" w:hAnsi="Times New Roman" w:cs="Times New Roman"/>
          <w:sz w:val="28"/>
          <w:szCs w:val="28"/>
        </w:rPr>
        <w:t xml:space="preserve"> проектов</w:t>
      </w:r>
      <w:r>
        <w:rPr>
          <w:rFonts w:ascii="Times New Roman" w:hAnsi="Times New Roman" w:cs="Times New Roman"/>
          <w:sz w:val="28"/>
          <w:szCs w:val="28"/>
        </w:rPr>
        <w:t xml:space="preserve">, направленных</w:t>
      </w:r>
      <w:r>
        <w:rPr>
          <w:rFonts w:ascii="Times New Roman" w:hAnsi="Times New Roman" w:cs="Times New Roman"/>
          <w:sz w:val="28"/>
          <w:szCs w:val="28"/>
        </w:rPr>
        <w:t xml:space="preserve"> на развитие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2025 год, ознаменованный 80-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летием Победы в Великой Отечественной войне, стал временем особой памяти и уважения. Проведены торжественные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мероприятия, детям войны вручены памятные награды. Состоялось шествие «Бессмертного полка», объединившее кирилловчан в общем стремлении сохранить живую память о героях.  Особая гордость округа -  ветеран Анатолий Андреевич Белов, ему присвоено звание «Поч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тный гражданин округа»  как знак глубокой благодарности и признания.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Символично, что уходящий год объ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Президентом России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Годом Защитника Отечества.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Кирилловчане ждут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героев с победой домой, в тылу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омогают бойцам чем могут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Любая помощь - одинаково важна, если направлена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поле боя с душевным теплом и верой в защитников.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Огромная благодарность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каждому кирилловчанину за посильный вклад в Победу!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– достойно трудит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в тылу, чтобы бойцы были уверены, что их малая родина продолжает жить и развиваться.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1. Общая характеристика Кирилловского муниципального 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округа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1.1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Географическое положение, административное деление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Кирилловский муниципальный округ, образованный в мае 2023 года, обладает существенным потенциалом для социально‑экономического развития, который во многом определяется его выгодным экономико‑географическим положением. Территория округа, составляющая </w:t>
      </w:r>
      <w:r>
        <w:rPr>
          <w:rFonts w:ascii="Times New Roman" w:hAnsi="Times New Roman" w:cs="Times New Roman"/>
          <w:sz w:val="28"/>
          <w:szCs w:val="28"/>
        </w:rPr>
        <w:t xml:space="preserve">539,3 тыс. га, расположена в северо‑западной части Вологодской области и пересекается ключевыми транспортными артериями: Волго‑Балтийским каналом, Северо‑Двинской шлюзованной системой и федеральной автотрассой Вологда - Медвежьегор</w:t>
      </w:r>
      <w:r>
        <w:rPr>
          <w:rFonts w:ascii="Times New Roman" w:hAnsi="Times New Roman" w:cs="Times New Roman"/>
          <w:sz w:val="28"/>
          <w:szCs w:val="28"/>
        </w:rPr>
        <w:t xml:space="preserve">ск. Природные ресурсы региона отличаются значительным объемом и разнообразием: леса покрывают 67 % площади, а треть территории включена в Национальный парк «Русский Север». Эта особо охраняемая зона объединяет 90 тыс. га лесов Вологодского Поозерья, 106 оз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 и 66 рек, относящихся к бассейнам Волги и Белого моря. Кроме того, на территории парка зафиксированы 5 природных и 51 арх</w:t>
      </w:r>
      <w:r>
        <w:rPr>
          <w:rFonts w:ascii="Times New Roman" w:hAnsi="Times New Roman" w:cs="Times New Roman"/>
          <w:sz w:val="28"/>
          <w:szCs w:val="28"/>
        </w:rPr>
        <w:t xml:space="preserve">еологический памятник, что подче</w:t>
      </w:r>
      <w:r>
        <w:rPr>
          <w:rFonts w:ascii="Times New Roman" w:hAnsi="Times New Roman" w:cs="Times New Roman"/>
          <w:sz w:val="28"/>
          <w:szCs w:val="28"/>
        </w:rPr>
        <w:t xml:space="preserve">ркивает его историко‑культурную ценность. Всего в</w:t>
      </w:r>
      <w:r>
        <w:rPr>
          <w:rFonts w:ascii="Times New Roman" w:hAnsi="Times New Roman" w:cs="Times New Roman"/>
          <w:sz w:val="28"/>
          <w:szCs w:val="28"/>
        </w:rPr>
        <w:t xml:space="preserve"> округе насчитывается 471 населе</w:t>
      </w:r>
      <w:r>
        <w:rPr>
          <w:rFonts w:ascii="Times New Roman" w:hAnsi="Times New Roman" w:cs="Times New Roman"/>
          <w:sz w:val="28"/>
          <w:szCs w:val="28"/>
        </w:rPr>
        <w:t xml:space="preserve">нный пункт.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местного самоу</w:t>
      </w:r>
      <w:r>
        <w:rPr>
          <w:rFonts w:ascii="Times New Roman" w:hAnsi="Times New Roman" w:cs="Times New Roman"/>
          <w:sz w:val="28"/>
          <w:szCs w:val="28"/>
        </w:rPr>
        <w:t xml:space="preserve">правления округа выстроена с уче</w:t>
      </w:r>
      <w:r>
        <w:rPr>
          <w:rFonts w:ascii="Times New Roman" w:hAnsi="Times New Roman" w:cs="Times New Roman"/>
          <w:sz w:val="28"/>
          <w:szCs w:val="28"/>
        </w:rPr>
        <w:t xml:space="preserve">том современных требований к эффективности управления: Представительное Собрание состоит и</w:t>
      </w:r>
      <w:r>
        <w:rPr>
          <w:rFonts w:ascii="Times New Roman" w:hAnsi="Times New Roman" w:cs="Times New Roman"/>
          <w:sz w:val="28"/>
          <w:szCs w:val="28"/>
        </w:rPr>
        <w:t xml:space="preserve">з 15 депутатов, избранных по тре</w:t>
      </w:r>
      <w:r>
        <w:rPr>
          <w:rFonts w:ascii="Times New Roman" w:hAnsi="Times New Roman" w:cs="Times New Roman"/>
          <w:sz w:val="28"/>
          <w:szCs w:val="28"/>
        </w:rPr>
        <w:t xml:space="preserve">м избирательным округам, из их числа выбирается председ</w:t>
      </w:r>
      <w:r>
        <w:rPr>
          <w:rFonts w:ascii="Times New Roman" w:hAnsi="Times New Roman" w:cs="Times New Roman"/>
          <w:sz w:val="28"/>
          <w:szCs w:val="28"/>
        </w:rPr>
        <w:t xml:space="preserve">атель. Глава округа утвержден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Представительным Собранием на основании кандидатуры, представленной конкурсной комиссией. Исполнительные функции возложены на администрацию, включающую 6 территориальных управлений со статусом юри</w:t>
      </w:r>
      <w:r>
        <w:rPr>
          <w:rFonts w:ascii="Times New Roman" w:hAnsi="Times New Roman" w:cs="Times New Roman"/>
          <w:sz w:val="28"/>
          <w:szCs w:val="28"/>
        </w:rPr>
        <w:t xml:space="preserve">дического лица, а контрольно‑сче</w:t>
      </w:r>
      <w:r>
        <w:rPr>
          <w:rFonts w:ascii="Times New Roman" w:hAnsi="Times New Roman" w:cs="Times New Roman"/>
          <w:sz w:val="28"/>
          <w:szCs w:val="28"/>
        </w:rPr>
        <w:t xml:space="preserve">тные полномочия реализует соответствующий комитет.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о</w:t>
      </w:r>
      <w:r>
        <w:rPr>
          <w:rFonts w:ascii="Times New Roman" w:hAnsi="Times New Roman" w:cs="Times New Roman"/>
          <w:sz w:val="28"/>
          <w:szCs w:val="28"/>
        </w:rPr>
        <w:t xml:space="preserve">рганизационное устройство создае</w:t>
      </w:r>
      <w:r>
        <w:rPr>
          <w:rFonts w:ascii="Times New Roman" w:hAnsi="Times New Roman" w:cs="Times New Roman"/>
          <w:sz w:val="28"/>
          <w:szCs w:val="28"/>
        </w:rPr>
        <w:t xml:space="preserve">т прочную основу для реализации стратегических задач развития территории.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1.2 С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оциально-демографическая ситуация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Кирил</w:t>
      </w:r>
      <w:r>
        <w:rPr>
          <w:rFonts w:ascii="Times New Roman" w:hAnsi="Times New Roman" w:cs="Times New Roman"/>
          <w:sz w:val="28"/>
          <w:szCs w:val="28"/>
        </w:rPr>
        <w:t xml:space="preserve">ловском округе в рамках утвержде</w:t>
      </w:r>
      <w:r>
        <w:rPr>
          <w:rFonts w:ascii="Times New Roman" w:hAnsi="Times New Roman" w:cs="Times New Roman"/>
          <w:sz w:val="28"/>
          <w:szCs w:val="28"/>
        </w:rPr>
        <w:t xml:space="preserve">нной стратегии </w:t>
      </w:r>
      <w:r>
        <w:rPr>
          <w:rFonts w:ascii="Times New Roman" w:hAnsi="Times New Roman" w:cs="Times New Roman"/>
          <w:sz w:val="28"/>
          <w:szCs w:val="28"/>
        </w:rPr>
        <w:t xml:space="preserve">веде</w:t>
      </w:r>
      <w:r>
        <w:rPr>
          <w:rFonts w:ascii="Times New Roman" w:hAnsi="Times New Roman" w:cs="Times New Roman"/>
          <w:sz w:val="28"/>
          <w:szCs w:val="28"/>
        </w:rPr>
        <w:t xml:space="preserve">тся системная работа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народосбережению</w:t>
      </w:r>
      <w:r>
        <w:rPr>
          <w:rFonts w:ascii="Times New Roman" w:hAnsi="Times New Roman" w:cs="Times New Roman"/>
          <w:sz w:val="28"/>
          <w:szCs w:val="28"/>
        </w:rPr>
        <w:t xml:space="preserve">. Данная цель закреплена как в областных стратегических документах, так и </w:t>
      </w:r>
      <w:r>
        <w:rPr>
          <w:rFonts w:ascii="Times New Roman" w:hAnsi="Times New Roman" w:cs="Times New Roman"/>
          <w:sz w:val="28"/>
          <w:szCs w:val="28"/>
        </w:rPr>
        <w:t xml:space="preserve">в муниципальных программах, а ее</w:t>
      </w:r>
      <w:r>
        <w:rPr>
          <w:rFonts w:ascii="Times New Roman" w:hAnsi="Times New Roman" w:cs="Times New Roman"/>
          <w:sz w:val="28"/>
          <w:szCs w:val="28"/>
        </w:rPr>
        <w:t xml:space="preserve"> реализация опирается на национальные проекты, региональные инициативы и местные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демографической ситуации позволяет обоснованно формировать приоритеты и выстраивать долгосрочные планы. Однако пока округ сталкивается с естественной убылью населения: по сравнению с 2024 годом </w:t>
      </w:r>
      <w:r>
        <w:rPr>
          <w:rFonts w:ascii="Times New Roman" w:hAnsi="Times New Roman" w:cs="Times New Roman"/>
          <w:sz w:val="28"/>
          <w:szCs w:val="28"/>
        </w:rPr>
        <w:t xml:space="preserve">количество жителей снизилось на </w:t>
      </w:r>
      <w:r>
        <w:rPr>
          <w:rFonts w:ascii="Times New Roman" w:hAnsi="Times New Roman" w:cs="Times New Roman"/>
          <w:sz w:val="28"/>
          <w:szCs w:val="28"/>
        </w:rPr>
        <w:t xml:space="preserve">1,73 %. По состоянию на 1 января 2025 года численность жителей составила 13 795 человек, городское население превышает половину от общего числа. Плотность расселен</w:t>
      </w:r>
      <w:r>
        <w:rPr>
          <w:rFonts w:ascii="Times New Roman" w:hAnsi="Times New Roman" w:cs="Times New Roman"/>
          <w:sz w:val="28"/>
          <w:szCs w:val="28"/>
        </w:rPr>
        <w:t xml:space="preserve">ия — 2,55 человека на 1 кв. км - это</w:t>
      </w:r>
      <w:r>
        <w:rPr>
          <w:rFonts w:ascii="Times New Roman" w:hAnsi="Times New Roman" w:cs="Times New Roman"/>
          <w:sz w:val="28"/>
          <w:szCs w:val="28"/>
        </w:rPr>
        <w:t xml:space="preserve"> отражает характерную для сельских территорий области картину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стабилизации демографической ситуации задействован комплекс мер поддержки семей, реализуемый на федеральном и региональном уровнях. </w:t>
      </w:r>
      <w:r>
        <w:rPr>
          <w:rFonts w:ascii="Times New Roman" w:hAnsi="Times New Roman" w:cs="Times New Roman"/>
          <w:sz w:val="28"/>
          <w:szCs w:val="28"/>
        </w:rPr>
        <w:t xml:space="preserve">Ключевую роль играет программа Г</w:t>
      </w:r>
      <w:r>
        <w:rPr>
          <w:rFonts w:ascii="Times New Roman" w:hAnsi="Times New Roman" w:cs="Times New Roman"/>
          <w:sz w:val="28"/>
          <w:szCs w:val="28"/>
        </w:rPr>
        <w:t xml:space="preserve">убернатора «Семья — оплот Русского Севера», объединяющая финансовую помощь и развитие социальной инфраструктуры. В 2025 году эта программа дала конкретные результаты: 11 молодых мам в возрасте до 25 лет получили по 100 тыс.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при рождении первого ребе</w:t>
      </w:r>
      <w:r>
        <w:rPr>
          <w:rFonts w:ascii="Times New Roman" w:hAnsi="Times New Roman" w:cs="Times New Roman"/>
          <w:sz w:val="28"/>
          <w:szCs w:val="28"/>
        </w:rPr>
        <w:t xml:space="preserve">нка, что призвано поддержать раннее материнство и укрепить </w:t>
      </w:r>
      <w:r>
        <w:rPr>
          <w:rFonts w:ascii="Times New Roman" w:hAnsi="Times New Roman" w:cs="Times New Roman"/>
          <w:sz w:val="28"/>
          <w:szCs w:val="28"/>
        </w:rPr>
        <w:t xml:space="preserve">уверенность молодых семей</w:t>
      </w:r>
      <w:r>
        <w:rPr>
          <w:rFonts w:ascii="Times New Roman" w:hAnsi="Times New Roman" w:cs="Times New Roman"/>
          <w:sz w:val="28"/>
          <w:szCs w:val="28"/>
        </w:rPr>
        <w:t xml:space="preserve">, 8 многодетных семей получили по 300 тыс.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при появлении третьего и последующих детей</w:t>
      </w:r>
      <w:r>
        <w:rPr>
          <w:rFonts w:ascii="Times New Roman" w:hAnsi="Times New Roman" w:cs="Times New Roman"/>
          <w:sz w:val="28"/>
          <w:szCs w:val="28"/>
        </w:rPr>
        <w:t xml:space="preserve">. Для семей, снимающих жилье</w:t>
      </w:r>
      <w:r>
        <w:rPr>
          <w:rFonts w:ascii="Times New Roman" w:hAnsi="Times New Roman" w:cs="Times New Roman"/>
          <w:sz w:val="28"/>
          <w:szCs w:val="28"/>
        </w:rPr>
        <w:t xml:space="preserve">, введена компенсация части </w:t>
      </w:r>
      <w:r>
        <w:rPr>
          <w:rFonts w:ascii="Times New Roman" w:hAnsi="Times New Roman" w:cs="Times New Roman"/>
          <w:sz w:val="28"/>
          <w:szCs w:val="28"/>
        </w:rPr>
        <w:t xml:space="preserve">арендной платы при рождении ребенка.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асширяется спектр мер поддержки: предусмотрено субсидирование улучшения жилищных условий для многодетных семей (до 500 тыс.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), поддержка студенческих семей, ведется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профилактика абортов.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17145</wp:posOffset>
                </wp:positionH>
                <wp:positionV relativeFrom="margin">
                  <wp:posOffset>2076450</wp:posOffset>
                </wp:positionV>
                <wp:extent cx="2613660" cy="1555750"/>
                <wp:effectExtent l="0" t="0" r="0" b="6350"/>
                <wp:wrapSquare wrapText="bothSides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12318" r="0" b="0"/>
                        <a:stretch/>
                      </pic:blipFill>
                      <pic:spPr bwMode="auto">
                        <a:xfrm>
                          <a:off x="0" y="0"/>
                          <a:ext cx="2613660" cy="155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78720;o:allowoverlap:true;o:allowincell:true;mso-position-horizontal-relative:margin;margin-left:1.35pt;mso-position-horizontal:absolute;mso-position-vertical-relative:margin;margin-top:163.50pt;mso-position-vertical:absolute;width:205.80pt;height:122.50pt;mso-wrap-distance-left:9.00pt;mso-wrap-distance-top:0.00pt;mso-wrap-distance-right:9.00pt;mso-wrap-distance-bottom:0.00pt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поддержке семей с малышами на самых ранних этапах. </w:t>
      </w:r>
      <w:r>
        <w:rPr>
          <w:rFonts w:ascii="Times New Roman" w:hAnsi="Times New Roman" w:cs="Times New Roman"/>
          <w:sz w:val="28"/>
          <w:szCs w:val="28"/>
        </w:rPr>
        <w:t xml:space="preserve">Ф</w:t>
      </w:r>
      <w:r>
        <w:rPr>
          <w:rFonts w:ascii="Times New Roman" w:hAnsi="Times New Roman" w:cs="Times New Roman"/>
          <w:sz w:val="28"/>
          <w:szCs w:val="28"/>
        </w:rPr>
        <w:t xml:space="preserve">ункционирует пункт проката предметов пе</w:t>
      </w:r>
      <w:r>
        <w:rPr>
          <w:rFonts w:ascii="Times New Roman" w:hAnsi="Times New Roman" w:cs="Times New Roman"/>
          <w:sz w:val="28"/>
          <w:szCs w:val="28"/>
        </w:rPr>
        <w:t xml:space="preserve">рвой необходимости для новорожде</w:t>
      </w:r>
      <w:r>
        <w:rPr>
          <w:rFonts w:ascii="Times New Roman" w:hAnsi="Times New Roman" w:cs="Times New Roman"/>
          <w:sz w:val="28"/>
          <w:szCs w:val="28"/>
        </w:rPr>
        <w:t xml:space="preserve">нных: услуга предоставляется бесплатно, и ею уже воспользовались 18 семей. Для родит</w:t>
      </w:r>
      <w:r>
        <w:rPr>
          <w:rFonts w:ascii="Times New Roman" w:hAnsi="Times New Roman" w:cs="Times New Roman"/>
          <w:sz w:val="28"/>
          <w:szCs w:val="28"/>
        </w:rPr>
        <w:t xml:space="preserve">елей, совмещающих работу или уче</w:t>
      </w:r>
      <w:r>
        <w:rPr>
          <w:rFonts w:ascii="Times New Roman" w:hAnsi="Times New Roman" w:cs="Times New Roman"/>
          <w:sz w:val="28"/>
          <w:szCs w:val="28"/>
        </w:rPr>
        <w:t xml:space="preserve">бу с воспитанием детей, доступна услуга «Социальная няня», обеспечивающая кратко</w:t>
      </w:r>
      <w:r>
        <w:rPr>
          <w:rFonts w:ascii="Times New Roman" w:hAnsi="Times New Roman" w:cs="Times New Roman"/>
          <w:sz w:val="28"/>
          <w:szCs w:val="28"/>
        </w:rPr>
        <w:t xml:space="preserve">временный присмотр за детьми; ее</w:t>
      </w:r>
      <w:r>
        <w:rPr>
          <w:rFonts w:ascii="Times New Roman" w:hAnsi="Times New Roman" w:cs="Times New Roman"/>
          <w:sz w:val="28"/>
          <w:szCs w:val="28"/>
        </w:rPr>
        <w:t xml:space="preserve"> применили 13 семей. Знаковым событием года стала передача автомобиля многодетной сем</w:t>
      </w:r>
      <w:r>
        <w:rPr>
          <w:rFonts w:ascii="Times New Roman" w:hAnsi="Times New Roman" w:cs="Times New Roman"/>
          <w:sz w:val="28"/>
          <w:szCs w:val="28"/>
        </w:rPr>
        <w:t xml:space="preserve">ье, воспитывающей семерых детей. П</w:t>
      </w:r>
      <w:r>
        <w:rPr>
          <w:rFonts w:ascii="Times New Roman" w:hAnsi="Times New Roman" w:cs="Times New Roman"/>
          <w:sz w:val="28"/>
          <w:szCs w:val="28"/>
        </w:rPr>
        <w:t xml:space="preserve">одарок от Г</w:t>
      </w:r>
      <w:r>
        <w:rPr>
          <w:rFonts w:ascii="Times New Roman" w:hAnsi="Times New Roman" w:cs="Times New Roman"/>
          <w:sz w:val="28"/>
          <w:szCs w:val="28"/>
        </w:rPr>
        <w:t xml:space="preserve">убернатора обла</w:t>
      </w:r>
      <w:r>
        <w:rPr>
          <w:rFonts w:ascii="Times New Roman" w:hAnsi="Times New Roman" w:cs="Times New Roman"/>
          <w:sz w:val="28"/>
          <w:szCs w:val="28"/>
        </w:rPr>
        <w:t xml:space="preserve">сти не только символически подче</w:t>
      </w:r>
      <w:r>
        <w:rPr>
          <w:rFonts w:ascii="Times New Roman" w:hAnsi="Times New Roman" w:cs="Times New Roman"/>
          <w:sz w:val="28"/>
          <w:szCs w:val="28"/>
        </w:rPr>
        <w:t xml:space="preserve">ркивает ценность многодетности, но и практически облегчает повседневные заботы</w:t>
      </w:r>
      <w:r>
        <w:rPr>
          <w:rFonts w:ascii="Times New Roman" w:hAnsi="Times New Roman" w:cs="Times New Roman"/>
          <w:sz w:val="28"/>
          <w:szCs w:val="28"/>
        </w:rPr>
        <w:t xml:space="preserve"> большой семьи.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жилищного обеспечения многодетных семей также наблю</w:t>
      </w:r>
      <w:r>
        <w:rPr>
          <w:rFonts w:ascii="Times New Roman" w:hAnsi="Times New Roman" w:cs="Times New Roman"/>
          <w:sz w:val="28"/>
          <w:szCs w:val="28"/>
        </w:rPr>
        <w:t xml:space="preserve">даются подвижки. На уче</w:t>
      </w:r>
      <w:r>
        <w:rPr>
          <w:rFonts w:ascii="Times New Roman" w:hAnsi="Times New Roman" w:cs="Times New Roman"/>
          <w:sz w:val="28"/>
          <w:szCs w:val="28"/>
        </w:rPr>
        <w:t xml:space="preserve">те как имеющие право на бесплатный земельный уч</w:t>
      </w:r>
      <w:r>
        <w:rPr>
          <w:rFonts w:ascii="Times New Roman" w:hAnsi="Times New Roman" w:cs="Times New Roman"/>
          <w:sz w:val="28"/>
          <w:szCs w:val="28"/>
        </w:rPr>
        <w:t xml:space="preserve">асток остаются 83 семьи. За отче</w:t>
      </w:r>
      <w:r>
        <w:rPr>
          <w:rFonts w:ascii="Times New Roman" w:hAnsi="Times New Roman" w:cs="Times New Roman"/>
          <w:sz w:val="28"/>
          <w:szCs w:val="28"/>
        </w:rPr>
        <w:t xml:space="preserve">тный год 29 семей получили единовременные денежные выплаты вз</w:t>
      </w:r>
      <w:r>
        <w:rPr>
          <w:rFonts w:ascii="Times New Roman" w:hAnsi="Times New Roman" w:cs="Times New Roman"/>
          <w:sz w:val="28"/>
          <w:szCs w:val="28"/>
        </w:rPr>
        <w:t xml:space="preserve">амен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, е</w:t>
      </w:r>
      <w:r>
        <w:rPr>
          <w:rFonts w:ascii="Times New Roman" w:hAnsi="Times New Roman" w:cs="Times New Roman"/>
          <w:sz w:val="28"/>
          <w:szCs w:val="28"/>
        </w:rPr>
        <w:t xml:space="preserve">ще</w:t>
      </w:r>
      <w:r>
        <w:rPr>
          <w:rFonts w:ascii="Times New Roman" w:hAnsi="Times New Roman" w:cs="Times New Roman"/>
          <w:sz w:val="28"/>
          <w:szCs w:val="28"/>
        </w:rPr>
        <w:t xml:space="preserve"> 18 семей оф</w:t>
      </w:r>
      <w:r>
        <w:rPr>
          <w:rFonts w:ascii="Times New Roman" w:hAnsi="Times New Roman" w:cs="Times New Roman"/>
          <w:sz w:val="28"/>
          <w:szCs w:val="28"/>
        </w:rPr>
        <w:t xml:space="preserve">ормили участки для личного подсобного хозяйства и строительства жилья, реализуя право на улучшение жилищных условий. Эти показатели свидетельствуют о работоспособности механизмов поддержки и предоставляют семьям возможность выбирать наиболее подходящий вар</w:t>
      </w:r>
      <w:r>
        <w:rPr>
          <w:rFonts w:ascii="Times New Roman" w:hAnsi="Times New Roman" w:cs="Times New Roman"/>
          <w:sz w:val="28"/>
          <w:szCs w:val="28"/>
        </w:rPr>
        <w:t xml:space="preserve">иант решения жилищного вопроса.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Кирилловский округ, как и многие сельские территории области, сталкивается с </w:t>
      </w:r>
      <w:r>
        <w:rPr>
          <w:rFonts w:ascii="Times New Roman" w:hAnsi="Times New Roman" w:cs="Times New Roman"/>
          <w:sz w:val="28"/>
          <w:szCs w:val="28"/>
        </w:rPr>
        <w:t xml:space="preserve">оттоком молоде</w:t>
      </w:r>
      <w:r>
        <w:rPr>
          <w:rFonts w:ascii="Times New Roman" w:hAnsi="Times New Roman" w:cs="Times New Roman"/>
          <w:sz w:val="28"/>
          <w:szCs w:val="28"/>
        </w:rPr>
        <w:t xml:space="preserve">жи в крупные города, старение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 населения и сокращение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 доли трудоспособного возраста, а также дефицит</w:t>
      </w:r>
      <w:r>
        <w:rPr>
          <w:rFonts w:ascii="Times New Roman" w:hAnsi="Times New Roman" w:cs="Times New Roman"/>
          <w:sz w:val="28"/>
          <w:szCs w:val="28"/>
        </w:rPr>
        <w:t xml:space="preserve">ом</w:t>
      </w:r>
      <w:r>
        <w:rPr>
          <w:rFonts w:ascii="Times New Roman" w:hAnsi="Times New Roman" w:cs="Times New Roman"/>
          <w:sz w:val="28"/>
          <w:szCs w:val="28"/>
        </w:rPr>
        <w:t xml:space="preserve"> квалифицированных кадров в ключевых отраслях. В этой связи особую значимость приобретают меры, направленные на создание условий для удержания молодого населения, на расширени</w:t>
      </w:r>
      <w:r>
        <w:rPr>
          <w:rFonts w:ascii="Times New Roman" w:hAnsi="Times New Roman" w:cs="Times New Roman"/>
          <w:sz w:val="28"/>
          <w:szCs w:val="28"/>
        </w:rPr>
        <w:t xml:space="preserve">е доступности социальных услуг </w:t>
      </w:r>
      <w:r>
        <w:rPr>
          <w:rFonts w:ascii="Times New Roman" w:hAnsi="Times New Roman" w:cs="Times New Roman"/>
          <w:sz w:val="28"/>
          <w:szCs w:val="28"/>
        </w:rPr>
        <w:t xml:space="preserve">и на поддержку предпринимательской активности.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округе сохраняется устойчивая ситуация на рынке труда, что подтверждается рядом ключевых показателей. </w:t>
      </w:r>
      <w:r>
        <w:rPr>
          <w:rFonts w:ascii="Times New Roman" w:hAnsi="Times New Roman" w:cs="Times New Roman"/>
          <w:sz w:val="28"/>
          <w:szCs w:val="28"/>
        </w:rPr>
        <w:t xml:space="preserve">Среднесписочная численность работников в крупных и средних организациях составила 2 546 человек, что несколько превышает уровень прошлого года. Этот факт позволяет говорить о стабильной работе предприятий и учреждений округа и о сохранении ими рабочих мест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безработицы на протяжении всего года удерживался н</w:t>
      </w:r>
      <w:r>
        <w:rPr>
          <w:rFonts w:ascii="Times New Roman" w:hAnsi="Times New Roman" w:cs="Times New Roman"/>
          <w:sz w:val="28"/>
          <w:szCs w:val="28"/>
        </w:rPr>
        <w:t xml:space="preserve">а достаточно низком показателе в</w:t>
      </w:r>
      <w:r>
        <w:rPr>
          <w:rFonts w:ascii="Times New Roman" w:hAnsi="Times New Roman" w:cs="Times New Roman"/>
          <w:sz w:val="28"/>
          <w:szCs w:val="28"/>
        </w:rPr>
        <w:t xml:space="preserve"> 0,9 % от экономически активного населения. </w:t>
      </w:r>
      <w:r>
        <w:rPr>
          <w:rFonts w:ascii="Times New Roman" w:hAnsi="Times New Roman" w:cs="Times New Roman"/>
          <w:sz w:val="28"/>
          <w:szCs w:val="28"/>
        </w:rPr>
        <w:t xml:space="preserve">При этом офи</w:t>
      </w:r>
      <w:r>
        <w:rPr>
          <w:rFonts w:ascii="Times New Roman" w:hAnsi="Times New Roman" w:cs="Times New Roman"/>
          <w:sz w:val="28"/>
          <w:szCs w:val="28"/>
        </w:rPr>
        <w:t xml:space="preserve">циальный статус безработных имее</w:t>
      </w:r>
      <w:r>
        <w:rPr>
          <w:rFonts w:ascii="Times New Roman" w:hAnsi="Times New Roman" w:cs="Times New Roman"/>
          <w:sz w:val="28"/>
          <w:szCs w:val="28"/>
        </w:rPr>
        <w:t xml:space="preserve">т 61 житель округа, тогда как количество открытых вакансий достига</w:t>
      </w:r>
      <w:r>
        <w:rPr>
          <w:rFonts w:ascii="Times New Roman" w:hAnsi="Times New Roman" w:cs="Times New Roman"/>
          <w:sz w:val="28"/>
          <w:szCs w:val="28"/>
        </w:rPr>
        <w:t xml:space="preserve">ет 161 позицию</w:t>
      </w:r>
      <w:r>
        <w:rPr>
          <w:rFonts w:ascii="Times New Roman" w:hAnsi="Times New Roman" w:cs="Times New Roman"/>
          <w:sz w:val="28"/>
          <w:szCs w:val="28"/>
        </w:rPr>
        <w:t xml:space="preserve"> в различных организациях. Такое соотношение наглядно демонстрирует существующий кадровый дефицит.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начала года за содействием в поиске работы обратилось 289 человек, что заметно меньше, чем в аналогичном периоде прошлого года (409 обращений). </w:t>
      </w:r>
      <w:r>
        <w:rPr>
          <w:rFonts w:ascii="Times New Roman" w:hAnsi="Times New Roman" w:cs="Times New Roman"/>
          <w:sz w:val="28"/>
          <w:szCs w:val="28"/>
        </w:rPr>
        <w:t xml:space="preserve">Трудоустроен </w:t>
      </w:r>
      <w:r>
        <w:rPr>
          <w:rFonts w:ascii="Times New Roman" w:hAnsi="Times New Roman" w:cs="Times New Roman"/>
          <w:sz w:val="28"/>
          <w:szCs w:val="28"/>
        </w:rPr>
        <w:t xml:space="preserve">211 человек. Эти данные свидетельствуют о том, что при наличии мотивации и соответствующей квалификации жители округа имеют реальные возможности найти работу.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<wp:simplePos x="0" y="0"/>
            <wp:positionH relativeFrom="margin">
              <wp:posOffset>2699385</wp:posOffset>
            </wp:positionH>
            <wp:positionV relativeFrom="paragraph">
              <wp:posOffset>441960</wp:posOffset>
            </wp:positionV>
            <wp:extent cx="3223895" cy="1082040"/>
            <wp:effectExtent l="0" t="0" r="0" b="3810"/>
            <wp:wrapSquare wrapText="bothSides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Одним из важнейших индикаторов улучшения благосостояния населения стал рост заработной платы. За </w:t>
      </w:r>
      <w:r>
        <w:rPr>
          <w:rFonts w:ascii="Times New Roman" w:hAnsi="Times New Roman" w:cs="Times New Roman"/>
          <w:sz w:val="28"/>
          <w:szCs w:val="28"/>
        </w:rPr>
        <w:t xml:space="preserve">9 мес. </w:t>
      </w:r>
      <w:r>
        <w:rPr>
          <w:rFonts w:ascii="Times New Roman" w:hAnsi="Times New Roman" w:cs="Times New Roman"/>
          <w:sz w:val="28"/>
          <w:szCs w:val="28"/>
        </w:rPr>
        <w:t xml:space="preserve">2025 года среднемесячная заработная плата в округе достигла 60 692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что на 13 % превышает показатель аналогичного периода пр</w:t>
      </w:r>
      <w:r>
        <w:rPr>
          <w:rFonts w:ascii="Times New Roman" w:hAnsi="Times New Roman" w:cs="Times New Roman"/>
          <w:sz w:val="28"/>
          <w:szCs w:val="28"/>
        </w:rPr>
        <w:t xml:space="preserve">ошлого года. Такой рост во многом обусловлен целенаправленными усилиями работодателей, стремящихся привлечь и удержать квалифицированные кадры, а также поддержкой со стороны областных и федеральных проектов, ориентированных на повышение доходов трудящихся.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Заметно выше среднего уровня зарплаты в сферах электроснабжения, сельского хозяйства, финансовой и страховой деятельности, а также в сфере культуры. Однако даже в этих сектор</w:t>
      </w:r>
      <w:r>
        <w:rPr>
          <w:rFonts w:ascii="Times New Roman" w:hAnsi="Times New Roman" w:cs="Times New Roman"/>
          <w:sz w:val="28"/>
          <w:szCs w:val="28"/>
        </w:rPr>
        <w:t xml:space="preserve">ах кадровый дефицит остается нереше</w:t>
      </w:r>
      <w:r>
        <w:rPr>
          <w:rFonts w:ascii="Times New Roman" w:hAnsi="Times New Roman" w:cs="Times New Roman"/>
          <w:sz w:val="28"/>
          <w:szCs w:val="28"/>
        </w:rPr>
        <w:t xml:space="preserve">нным. </w:t>
      </w:r>
      <w:r>
        <w:rPr>
          <w:rFonts w:ascii="Times New Roman" w:hAnsi="Times New Roman" w:cs="Times New Roman"/>
          <w:sz w:val="28"/>
          <w:szCs w:val="28"/>
        </w:rPr>
        <w:t xml:space="preserve">Для преодоления кадрового голода реализуется комплекс мер на разных уровнях управления.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уровне веде</w:t>
      </w:r>
      <w:r>
        <w:rPr>
          <w:rFonts w:ascii="Times New Roman" w:hAnsi="Times New Roman" w:cs="Times New Roman"/>
          <w:sz w:val="28"/>
          <w:szCs w:val="28"/>
        </w:rPr>
        <w:t xml:space="preserve">тся системная работа по созданию привлекательных условий для профессионалов. В </w:t>
      </w:r>
      <w:r>
        <w:rPr>
          <w:rFonts w:ascii="Times New Roman" w:hAnsi="Times New Roman" w:cs="Times New Roman"/>
          <w:sz w:val="28"/>
          <w:szCs w:val="28"/>
        </w:rPr>
        <w:t xml:space="preserve">частности, предоставляется жилье</w:t>
      </w:r>
      <w:r>
        <w:rPr>
          <w:rFonts w:ascii="Times New Roman" w:hAnsi="Times New Roman" w:cs="Times New Roman"/>
          <w:sz w:val="28"/>
          <w:szCs w:val="28"/>
        </w:rPr>
        <w:t xml:space="preserve"> для нуждающихся специалис</w:t>
      </w:r>
      <w:r>
        <w:rPr>
          <w:rFonts w:ascii="Times New Roman" w:hAnsi="Times New Roman" w:cs="Times New Roman"/>
          <w:sz w:val="28"/>
          <w:szCs w:val="28"/>
        </w:rPr>
        <w:t xml:space="preserve">тов, оказывается материальная поддержка студентам, заключившим договоры на обучение с обязательством вернуться в округ после его завершения. Эти меры направлены на формирование долгосрочного кадрового резерва и снижение оттока квалифицированных работников.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несмотря на устойчивые показатели занятости и положительную динамику заработно</w:t>
      </w:r>
      <w:r>
        <w:rPr>
          <w:rFonts w:ascii="Times New Roman" w:hAnsi="Times New Roman" w:cs="Times New Roman"/>
          <w:sz w:val="28"/>
          <w:szCs w:val="28"/>
        </w:rPr>
        <w:t xml:space="preserve">й платы, кадровая проблема остае</w:t>
      </w:r>
      <w:r>
        <w:rPr>
          <w:rFonts w:ascii="Times New Roman" w:hAnsi="Times New Roman" w:cs="Times New Roman"/>
          <w:sz w:val="28"/>
          <w:szCs w:val="28"/>
        </w:rPr>
        <w:t xml:space="preserve">тся одним из главных вызовов для социально‑эконо</w:t>
      </w:r>
      <w:r>
        <w:rPr>
          <w:rFonts w:ascii="Times New Roman" w:hAnsi="Times New Roman" w:cs="Times New Roman"/>
          <w:sz w:val="28"/>
          <w:szCs w:val="28"/>
        </w:rPr>
        <w:t xml:space="preserve">мического развития округа. Для ее</w:t>
      </w:r>
      <w:r>
        <w:rPr>
          <w:rFonts w:ascii="Times New Roman" w:hAnsi="Times New Roman" w:cs="Times New Roman"/>
          <w:sz w:val="28"/>
          <w:szCs w:val="28"/>
        </w:rPr>
        <w:t xml:space="preserve"> решения необходим комплекс мер, сочетающий финансовую мотивацию, социальную поддержку и создание комфортной среды для жизни и профессиональной реализации.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2. Социально-экономическое 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развитие округа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2.1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Структура местного бюджета. Основные показатели исполнения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440690</wp:posOffset>
            </wp:positionV>
            <wp:extent cx="3192780" cy="1508760"/>
            <wp:effectExtent l="0" t="0" r="7620" b="15240"/>
            <wp:wrapSquare wrapText="bothSides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2025 году бюджет Кирилловского муниципального округа продемонстрировал устойчивую динамику: доходы составили 1 680,7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а</w:t>
      </w:r>
      <w:r>
        <w:rPr>
          <w:rFonts w:ascii="Times New Roman" w:hAnsi="Times New Roman" w:cs="Times New Roman"/>
          <w:sz w:val="28"/>
          <w:szCs w:val="28"/>
        </w:rPr>
        <w:t xml:space="preserve"> расходы -</w:t>
      </w:r>
      <w:r>
        <w:rPr>
          <w:rFonts w:ascii="Times New Roman" w:hAnsi="Times New Roman" w:cs="Times New Roman"/>
          <w:sz w:val="28"/>
          <w:szCs w:val="28"/>
        </w:rPr>
        <w:t xml:space="preserve"> 1 618,5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Основу доходов сформиро</w:t>
      </w:r>
      <w:r>
        <w:rPr>
          <w:rFonts w:ascii="Times New Roman" w:hAnsi="Times New Roman" w:cs="Times New Roman"/>
          <w:sz w:val="28"/>
          <w:szCs w:val="28"/>
        </w:rPr>
        <w:t xml:space="preserve">вали безвозмездные поступления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1</w:t>
      </w:r>
      <w:r>
        <w:rPr>
          <w:rFonts w:ascii="Times New Roman" w:hAnsi="Times New Roman" w:cs="Times New Roman"/>
          <w:sz w:val="28"/>
          <w:szCs w:val="28"/>
        </w:rPr>
        <w:t xml:space="preserve">371,6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налоговые и неналоговые доходы достигли 309,1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2021 годом общий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доходов вырос на 917,3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однако относительно 2024 года налоговые и неналоговые поступления снизились на 59,7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Это связано с уменьшением нормативов отчислений от налога на доходы физических лиц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бщий объем </w:t>
      </w:r>
      <w:r>
        <w:rPr>
          <w:rFonts w:ascii="Times New Roman" w:hAnsi="Times New Roman" w:cs="Times New Roman"/>
          <w:sz w:val="28"/>
          <w:szCs w:val="28"/>
        </w:rPr>
        <w:t xml:space="preserve">неналоговых </w:t>
      </w:r>
      <w:r>
        <w:rPr>
          <w:rFonts w:ascii="Times New Roman" w:hAnsi="Times New Roman" w:cs="Times New Roman"/>
          <w:sz w:val="28"/>
          <w:szCs w:val="28"/>
        </w:rPr>
        <w:t xml:space="preserve">поступлений в бюджет составил 28,6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руб., что на 25,3</w:t>
      </w:r>
      <w:r>
        <w:rPr>
          <w:rFonts w:ascii="Times New Roman" w:hAnsi="Times New Roman" w:cs="Times New Roman"/>
          <w:sz w:val="28"/>
          <w:szCs w:val="28"/>
        </w:rPr>
        <w:t xml:space="preserve">% ниже уровня предыдущего года. Основное снижение коснулось арендной платы за земельные участки, обусловленное сокращением числа договоров аренды вследствие активного выкупа зем</w:t>
      </w:r>
      <w:r>
        <w:rPr>
          <w:rFonts w:ascii="Times New Roman" w:hAnsi="Times New Roman" w:cs="Times New Roman"/>
          <w:sz w:val="28"/>
          <w:szCs w:val="28"/>
        </w:rPr>
        <w:t xml:space="preserve">ель под объектами недвижимости, а с</w:t>
      </w:r>
      <w:r>
        <w:rPr>
          <w:rFonts w:ascii="Times New Roman" w:hAnsi="Times New Roman" w:cs="Times New Roman"/>
          <w:sz w:val="28"/>
          <w:szCs w:val="28"/>
        </w:rPr>
        <w:t xml:space="preserve">нижение поступлений от продажи земельных участков связано с отменой льготных механизмов выкупа и снижением рыночного спроса.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 целом, в</w:t>
      </w:r>
      <w:r>
        <w:rPr>
          <w:rFonts w:ascii="Times New Roman" w:hAnsi="Times New Roman" w:cs="Times New Roman"/>
          <w:sz w:val="28"/>
          <w:szCs w:val="28"/>
        </w:rPr>
        <w:t xml:space="preserve"> сфере земельных отношений в 2025 году в собственность за плату передано 386 участков (в том числе 13 через аукцион и 202 по перераспределению), а в аре</w:t>
      </w:r>
      <w:r>
        <w:rPr>
          <w:rFonts w:ascii="Times New Roman" w:hAnsi="Times New Roman" w:cs="Times New Roman"/>
          <w:sz w:val="28"/>
          <w:szCs w:val="28"/>
        </w:rPr>
        <w:t xml:space="preserve">нду через аукцион -</w:t>
      </w:r>
      <w:r>
        <w:rPr>
          <w:rFonts w:ascii="Times New Roman" w:hAnsi="Times New Roman" w:cs="Times New Roman"/>
          <w:sz w:val="28"/>
          <w:szCs w:val="28"/>
        </w:rPr>
        <w:t xml:space="preserve"> 7 участков.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5,0 млн руб. у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далось нарастить доходы от сдачи имущества в аренду, </w:t>
      </w:r>
      <w:r>
        <w:rPr>
          <w:rFonts w:ascii="Times New Roman" w:hAnsi="Times New Roman" w:cs="Times New Roman"/>
          <w:sz w:val="28"/>
          <w:szCs w:val="28"/>
        </w:rPr>
        <w:t xml:space="preserve">доход </w:t>
      </w:r>
      <w:r>
        <w:rPr>
          <w:rFonts w:ascii="Times New Roman" w:hAnsi="Times New Roman" w:cs="Times New Roman"/>
          <w:sz w:val="28"/>
          <w:szCs w:val="28"/>
        </w:rPr>
        <w:t xml:space="preserve">от реализа</w:t>
      </w:r>
      <w:r>
        <w:rPr>
          <w:rFonts w:ascii="Times New Roman" w:hAnsi="Times New Roman" w:cs="Times New Roman"/>
          <w:sz w:val="28"/>
          <w:szCs w:val="28"/>
        </w:rPr>
        <w:t xml:space="preserve">ции муниципального имущества составил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,5 млн. руб.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Особую роль </w:t>
      </w:r>
      <w:r>
        <w:rPr>
          <w:rFonts w:ascii="Times New Roman" w:hAnsi="Times New Roman" w:cs="Times New Roman"/>
          <w:sz w:val="28"/>
          <w:szCs w:val="28"/>
        </w:rPr>
        <w:t xml:space="preserve">в наращивании доходов и сокращении задолженности </w:t>
      </w:r>
      <w:r>
        <w:rPr>
          <w:rFonts w:ascii="Times New Roman" w:hAnsi="Times New Roman" w:cs="Times New Roman"/>
          <w:sz w:val="28"/>
          <w:szCs w:val="28"/>
        </w:rPr>
        <w:t xml:space="preserve">сыграла межведомственная рабочая группа по платежам в бюджет и легализации объектов налогообложения: благодаря е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работе задолженность сократи</w:t>
      </w:r>
      <w:r>
        <w:rPr>
          <w:rFonts w:ascii="Times New Roman" w:hAnsi="Times New Roman" w:cs="Times New Roman"/>
          <w:sz w:val="28"/>
          <w:szCs w:val="28"/>
        </w:rPr>
        <w:t xml:space="preserve">лась более чем на 3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Значительная часть расходов -</w:t>
      </w:r>
      <w:r>
        <w:rPr>
          <w:rFonts w:ascii="Times New Roman" w:hAnsi="Times New Roman" w:cs="Times New Roman"/>
          <w:sz w:val="28"/>
          <w:szCs w:val="28"/>
        </w:rPr>
        <w:t xml:space="preserve"> 819,6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(50,6 % от общего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ма) при</w:t>
      </w:r>
      <w:r>
        <w:rPr>
          <w:rFonts w:ascii="Times New Roman" w:hAnsi="Times New Roman" w:cs="Times New Roman"/>
          <w:sz w:val="28"/>
          <w:szCs w:val="28"/>
        </w:rPr>
        <w:t xml:space="preserve">шлась на капитальные вложения. </w:t>
      </w:r>
      <w:r>
        <w:rPr>
          <w:rFonts w:ascii="Times New Roman" w:hAnsi="Times New Roman" w:cs="Times New Roman"/>
          <w:sz w:val="28"/>
          <w:szCs w:val="28"/>
        </w:rPr>
        <w:t xml:space="preserve">Важным источником финансирования стали дотации и субсидии </w:t>
      </w:r>
      <w:r>
        <w:rPr>
          <w:rFonts w:ascii="Times New Roman" w:hAnsi="Times New Roman" w:cs="Times New Roman"/>
          <w:sz w:val="28"/>
          <w:szCs w:val="28"/>
        </w:rPr>
        <w:t xml:space="preserve">из бюджета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составили </w:t>
      </w:r>
      <w:r>
        <w:rPr>
          <w:rFonts w:ascii="Times New Roman" w:hAnsi="Times New Roman" w:cs="Times New Roman"/>
          <w:sz w:val="28"/>
          <w:szCs w:val="28"/>
        </w:rPr>
        <w:t xml:space="preserve">1 083,2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Это позволило реализовать запланированные мероприятия и подд</w:t>
      </w:r>
      <w:r>
        <w:rPr>
          <w:rFonts w:ascii="Times New Roman" w:hAnsi="Times New Roman" w:cs="Times New Roman"/>
          <w:sz w:val="28"/>
          <w:szCs w:val="28"/>
        </w:rPr>
        <w:t xml:space="preserve">ержать финансовую устойчивость.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направленность бюджета сохранилась: на </w:t>
      </w:r>
      <w:r>
        <w:rPr>
          <w:rFonts w:ascii="Times New Roman" w:hAnsi="Times New Roman" w:cs="Times New Roman"/>
          <w:sz w:val="28"/>
          <w:szCs w:val="28"/>
        </w:rPr>
        <w:t xml:space="preserve">социальные нужды направили 42,1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 xml:space="preserve">всех расходов. Полностью выполнены целевые показатели по повышению зарплат в рамках Указов Президента РФ. С 2021 года зарплаты отдельных категорий работников выросли более чем на 45 %, а в 2025 году прирост по сравнению с 2024 годом составил от 12 до 20 %.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1 января 2026 года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долга равнялся нулю, просроченная задолженность по расходным обязательствам не допускалась.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Имущественный комплекс округа на конец года охватывал 405 земельных участков, 1 249 зданий и сооружений, 825 помещений  и 814 единиц </w:t>
      </w:r>
      <w:r>
        <w:rPr>
          <w:rFonts w:ascii="Times New Roman" w:hAnsi="Times New Roman" w:cs="Times New Roman"/>
          <w:sz w:val="28"/>
          <w:szCs w:val="28"/>
        </w:rPr>
        <w:t xml:space="preserve">движимого имущества. В течение года проведена приватизация 6 объектов недвижимости на сумму 8</w:t>
      </w:r>
      <w:r>
        <w:rPr>
          <w:rFonts w:ascii="Times New Roman" w:hAnsi="Times New Roman" w:cs="Times New Roman"/>
          <w:sz w:val="28"/>
          <w:szCs w:val="28"/>
        </w:rPr>
        <w:t xml:space="preserve">,0 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и 1 объекта движимого и</w:t>
      </w:r>
      <w:r>
        <w:rPr>
          <w:rFonts w:ascii="Times New Roman" w:hAnsi="Times New Roman" w:cs="Times New Roman"/>
          <w:sz w:val="28"/>
          <w:szCs w:val="28"/>
        </w:rPr>
        <w:t xml:space="preserve">мущества на 207,0 тыс. руб.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Внутренний финансовый контроль включал 14 проверок в учреждениях бюджетной сферы и </w:t>
      </w:r>
      <w:r>
        <w:rPr>
          <w:rFonts w:ascii="Times New Roman" w:hAnsi="Times New Roman" w:cs="Times New Roman"/>
          <w:sz w:val="28"/>
          <w:szCs w:val="28"/>
        </w:rPr>
        <w:t xml:space="preserve">органах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. Ежедневно проводился мониторинг закупок.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повышения открытости бюджетного процесса н</w:t>
      </w:r>
      <w:r>
        <w:rPr>
          <w:rFonts w:ascii="Times New Roman" w:hAnsi="Times New Roman" w:cs="Times New Roman"/>
          <w:sz w:val="28"/>
          <w:szCs w:val="28"/>
        </w:rPr>
        <w:t xml:space="preserve">а сайте администрации размещен раздел «Открытый бюджет», где</w:t>
      </w:r>
      <w:r>
        <w:rPr>
          <w:rFonts w:ascii="Times New Roman" w:hAnsi="Times New Roman" w:cs="Times New Roman"/>
          <w:sz w:val="28"/>
          <w:szCs w:val="28"/>
        </w:rPr>
        <w:t xml:space="preserve"> жители могут озна</w:t>
      </w:r>
      <w:r>
        <w:rPr>
          <w:rFonts w:ascii="Times New Roman" w:hAnsi="Times New Roman" w:cs="Times New Roman"/>
          <w:sz w:val="28"/>
          <w:szCs w:val="28"/>
        </w:rPr>
        <w:t xml:space="preserve">комиться с бюджетом округа, отче</w:t>
      </w:r>
      <w:r>
        <w:rPr>
          <w:rFonts w:ascii="Times New Roman" w:hAnsi="Times New Roman" w:cs="Times New Roman"/>
          <w:sz w:val="28"/>
          <w:szCs w:val="28"/>
        </w:rPr>
        <w:t xml:space="preserve">том о его исполнении и описанием бюджетного процесса. Дополнительно проводились мероприятия по повышению финансовой грамотности населения.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резервов для дальнейшего развития выделены два направления. Во‑первых, повышение эффективности бюджетных расходов — в частности, через оптимизацию муниципальных закупок. Во‑в</w:t>
      </w:r>
      <w:r>
        <w:rPr>
          <w:rFonts w:ascii="Times New Roman" w:hAnsi="Times New Roman" w:cs="Times New Roman"/>
          <w:sz w:val="28"/>
          <w:szCs w:val="28"/>
        </w:rPr>
        <w:t xml:space="preserve">торых, структурные реформы в социальной сфере, нацеленные на рост результативности отраслей. Благодаря формированию «программного» бюджета (99,9 % расходов) удалось сконцентрировать средства на приоритетных задачах социально‑экономического развития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2.2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Экономический потенциал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Промышленный потенциал округа опирается на ряд ключевых предприятий. В сфере энергообеспечения ведущую роль играют Кирилловские электрические сети Вологодского филиала ПАО «Россети Се</w:t>
      </w:r>
      <w:r>
        <w:rPr>
          <w:rFonts w:ascii="Times New Roman" w:hAnsi="Times New Roman" w:cs="Times New Roman"/>
          <w:sz w:val="28"/>
          <w:szCs w:val="28"/>
        </w:rPr>
        <w:t xml:space="preserve">веро‑Запада», гарантирующие надежное электроснабжение населе</w:t>
      </w:r>
      <w:r>
        <w:rPr>
          <w:rFonts w:ascii="Times New Roman" w:hAnsi="Times New Roman" w:cs="Times New Roman"/>
          <w:sz w:val="28"/>
          <w:szCs w:val="28"/>
        </w:rPr>
        <w:t xml:space="preserve">нных пунктов и предприятий. Пищевая промышленность представлена ПО «Кооператор» и ООО «Кирилловский пищекомбинат», которые обеспечивают выпуск продуктов питания, востребованных как внутри </w:t>
      </w:r>
      <w:r>
        <w:rPr>
          <w:rFonts w:ascii="Times New Roman" w:hAnsi="Times New Roman" w:cs="Times New Roman"/>
          <w:sz w:val="28"/>
          <w:szCs w:val="28"/>
        </w:rPr>
        <w:t xml:space="preserve">округа, так и за его пределами.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Сельскохозяйственный сектор сохраняет стратегическое значение для экономики. Здесь выделяются крупные хозяйства: СПК (колхоз) «Коминтерн‑2», являющийся племенным заводом по разведению крупного рогатого скота 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рно‑п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строй породы; СПК (колхоз) «Николоторжский»; СХПК «Ильюшинский» (отделение «Колкач»). Эти предприятия не только поддерживают продовольственную безопасность региона, но и сохраняют традиции аграрного производства, передавая опыт новы</w:t>
      </w:r>
      <w:r>
        <w:rPr>
          <w:rFonts w:ascii="Times New Roman" w:hAnsi="Times New Roman" w:cs="Times New Roman"/>
          <w:sz w:val="28"/>
          <w:szCs w:val="28"/>
        </w:rPr>
        <w:t xml:space="preserve">м поколениям сельхозработников.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<wp:simplePos x="0" y="0"/>
            <wp:positionH relativeFrom="margin">
              <wp:posOffset>-182880</wp:posOffset>
            </wp:positionH>
            <wp:positionV relativeFrom="margin">
              <wp:posOffset>7593965</wp:posOffset>
            </wp:positionV>
            <wp:extent cx="3362325" cy="1112520"/>
            <wp:effectExtent l="0" t="0" r="0" b="0"/>
            <wp:wrapSquare wrapText="bothSides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Динамично развивается сектор малого и средн</w:t>
      </w:r>
      <w:r>
        <w:rPr>
          <w:rFonts w:ascii="Times New Roman" w:hAnsi="Times New Roman" w:cs="Times New Roman"/>
          <w:sz w:val="28"/>
          <w:szCs w:val="28"/>
        </w:rPr>
        <w:t xml:space="preserve">его предпринимательства, что свидетельствует о жизнеспособности местной экономики. На текущий момент зарегистрировано 310 представителей малого и среднего бизнеса. Муниципалитет активно поддерживает предпринимательскую инициативу, предоставляя преференции </w:t>
      </w:r>
      <w:r>
        <w:rPr>
          <w:rFonts w:ascii="Times New Roman" w:hAnsi="Times New Roman" w:cs="Times New Roman"/>
          <w:sz w:val="28"/>
          <w:szCs w:val="28"/>
        </w:rPr>
        <w:t xml:space="preserve">в форме аренды муниципального имуществ</w:t>
      </w:r>
      <w:r>
        <w:rPr>
          <w:rFonts w:ascii="Times New Roman" w:hAnsi="Times New Roman" w:cs="Times New Roman"/>
          <w:sz w:val="28"/>
          <w:szCs w:val="28"/>
        </w:rPr>
        <w:t xml:space="preserve">а без проведения торгов: за отче</w:t>
      </w:r>
      <w:r>
        <w:rPr>
          <w:rFonts w:ascii="Times New Roman" w:hAnsi="Times New Roman" w:cs="Times New Roman"/>
          <w:sz w:val="28"/>
          <w:szCs w:val="28"/>
        </w:rPr>
        <w:t xml:space="preserve">тный год принято 17 соответствующих решений. Кроме того, </w:t>
      </w:r>
      <w:r>
        <w:rPr>
          <w:rFonts w:ascii="Times New Roman" w:hAnsi="Times New Roman" w:cs="Times New Roman"/>
          <w:sz w:val="28"/>
          <w:szCs w:val="28"/>
        </w:rPr>
        <w:t xml:space="preserve">произведен </w:t>
      </w:r>
      <w:r>
        <w:rPr>
          <w:rFonts w:ascii="Times New Roman" w:hAnsi="Times New Roman" w:cs="Times New Roman"/>
          <w:sz w:val="28"/>
          <w:szCs w:val="28"/>
        </w:rPr>
        <w:t xml:space="preserve">выкупа арендуемого муниципального имущества на условиях преимущественного права, что демонстрирует доверие бизнеса к дол</w:t>
      </w:r>
      <w:r>
        <w:rPr>
          <w:rFonts w:ascii="Times New Roman" w:hAnsi="Times New Roman" w:cs="Times New Roman"/>
          <w:sz w:val="28"/>
          <w:szCs w:val="28"/>
        </w:rPr>
        <w:t xml:space="preserve">госрочным инвестициям в округе.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динамики индивидуального предпринимательства выявляет одновременно и вызовы, и перспективы.</w:t>
      </w:r>
      <w:r>
        <w:rPr>
          <w:rFonts w:ascii="Times New Roman" w:hAnsi="Times New Roman" w:cs="Times New Roman"/>
          <w:sz w:val="28"/>
          <w:szCs w:val="28"/>
        </w:rPr>
        <w:t xml:space="preserve"> В 2025 году прекратили деятельность 35 ИП, что может быть обусловлено как сменой профессиональной сферы, так и личными обстоятельствами владельцев. При этом появилось 53 новых индивидуальных предпринимателя, что говорит о готовности жителей реализовывать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>
        <w:rPr>
          <w:rFonts w:ascii="Times New Roman" w:hAnsi="Times New Roman" w:cs="Times New Roman"/>
          <w:sz w:val="28"/>
          <w:szCs w:val="28"/>
        </w:rPr>
        <w:t xml:space="preserve">бизнес‑идеи. Наибольшая концентрация действующих ИП наблюдается в торговле (24,5 %) и строительстве (26 %), что отражает востребованность этих сфер в условиях местного рынка. </w:t>
      </w:r>
      <w:r>
        <w:rPr>
          <w:rFonts w:ascii="Times New Roman" w:hAnsi="Times New Roman" w:cs="Times New Roman"/>
          <w:sz w:val="28"/>
          <w:szCs w:val="28"/>
        </w:rPr>
        <w:t xml:space="preserve">Однако, 31</w:t>
      </w:r>
      <w:r>
        <w:rPr>
          <w:rFonts w:ascii="Times New Roman" w:hAnsi="Times New Roman" w:cs="Times New Roman"/>
          <w:sz w:val="28"/>
          <w:szCs w:val="28"/>
        </w:rPr>
        <w:t xml:space="preserve">% ликвидированных ИП также относился к торговле, что может указывать на высокую конкуренцию </w:t>
      </w:r>
      <w:r>
        <w:rPr>
          <w:rFonts w:ascii="Times New Roman" w:hAnsi="Times New Roman" w:cs="Times New Roman"/>
          <w:sz w:val="28"/>
          <w:szCs w:val="28"/>
        </w:rPr>
        <w:t xml:space="preserve">в этой отрасли.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Отмечается </w:t>
      </w:r>
      <w:r>
        <w:rPr>
          <w:rFonts w:ascii="Times New Roman" w:hAnsi="Times New Roman" w:cs="Times New Roman"/>
          <w:sz w:val="28"/>
          <w:szCs w:val="28"/>
        </w:rPr>
        <w:t xml:space="preserve">существенный рост инвестиционной активности: объем вложений достиг почти 386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что на 40 % превышает показатель аналогичного периода 2024 года. </w:t>
      </w:r>
      <w:r>
        <w:rPr>
          <w:rFonts w:ascii="Times New Roman" w:hAnsi="Times New Roman" w:cs="Times New Roman"/>
          <w:sz w:val="28"/>
          <w:szCs w:val="28"/>
        </w:rPr>
        <w:t xml:space="preserve">Такой ощутимый прирост внушает оптимизм: он показывает, что и бизнес, и государство прод</w:t>
      </w:r>
      <w:r>
        <w:rPr>
          <w:rFonts w:ascii="Times New Roman" w:hAnsi="Times New Roman" w:cs="Times New Roman"/>
          <w:sz w:val="28"/>
          <w:szCs w:val="28"/>
        </w:rPr>
        <w:t xml:space="preserve">олжают видеть перспективы</w:t>
      </w:r>
      <w:r>
        <w:rPr>
          <w:rFonts w:ascii="Times New Roman" w:hAnsi="Times New Roman" w:cs="Times New Roman"/>
          <w:sz w:val="28"/>
          <w:szCs w:val="28"/>
        </w:rPr>
        <w:t xml:space="preserve"> округа и готовы вкладывать ресурсы в его развитие. </w:t>
      </w:r>
      <w:r>
        <w:rPr>
          <w:rFonts w:ascii="Times New Roman" w:hAnsi="Times New Roman" w:cs="Times New Roman"/>
          <w:sz w:val="28"/>
          <w:szCs w:val="28"/>
        </w:rPr>
        <w:t xml:space="preserve">Почти половина инвестиций сформирована за счет бюджетных средств, что подчеркивает приоритетность округа в рамках региональных и федеральных программ.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61</w:t>
      </w:r>
      <w:r>
        <w:rPr>
          <w:rFonts w:ascii="Times New Roman" w:hAnsi="Times New Roman" w:cs="Times New Roman"/>
          <w:sz w:val="28"/>
          <w:szCs w:val="28"/>
        </w:rPr>
        <w:t xml:space="preserve">% средств направлено на закупку техники, оборудования и монтажные работы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такие вложения способствуют модернизации производ</w:t>
      </w:r>
      <w:r>
        <w:rPr>
          <w:rFonts w:ascii="Times New Roman" w:hAnsi="Times New Roman" w:cs="Times New Roman"/>
          <w:sz w:val="28"/>
          <w:szCs w:val="28"/>
        </w:rPr>
        <w:t xml:space="preserve">ств и росту производительности.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Ключевым получателем инвестиций стало сельско</w:t>
      </w:r>
      <w:r>
        <w:rPr>
          <w:rFonts w:ascii="Times New Roman" w:hAnsi="Times New Roman" w:cs="Times New Roman"/>
          <w:sz w:val="28"/>
          <w:szCs w:val="28"/>
        </w:rPr>
        <w:t xml:space="preserve">е хозяйство (51 % от общего объе</w:t>
      </w:r>
      <w:r>
        <w:rPr>
          <w:rFonts w:ascii="Times New Roman" w:hAnsi="Times New Roman" w:cs="Times New Roman"/>
          <w:sz w:val="28"/>
          <w:szCs w:val="28"/>
        </w:rPr>
        <w:t xml:space="preserve">ма). Это принципиально важно для округа: отрасль обеспечивает продовольственную безопасность, поддерживает занятость на селе </w:t>
      </w:r>
      <w:r>
        <w:rPr>
          <w:rFonts w:ascii="Times New Roman" w:hAnsi="Times New Roman" w:cs="Times New Roman"/>
          <w:sz w:val="28"/>
          <w:szCs w:val="28"/>
        </w:rPr>
        <w:t xml:space="preserve">и созда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 экспортный потенциал.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Значимые вложения осуществлены в образование и культуру как инвестиции в человеческий капитал.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инвестиции не тол</w:t>
      </w:r>
      <w:r>
        <w:rPr>
          <w:rFonts w:ascii="Times New Roman" w:hAnsi="Times New Roman" w:cs="Times New Roman"/>
          <w:sz w:val="28"/>
          <w:szCs w:val="28"/>
        </w:rPr>
        <w:t xml:space="preserve">ько растут количественно, но и приобретают более сбалансированную структуру: ресурсы направляются в модернизацию производства, стратегически важные отрасли (сельское хозяйство, туризм) и социальную сферу. Для закрепления этой тенденции важно развивать госу</w:t>
      </w:r>
      <w:r>
        <w:rPr>
          <w:rFonts w:ascii="Times New Roman" w:hAnsi="Times New Roman" w:cs="Times New Roman"/>
          <w:sz w:val="28"/>
          <w:szCs w:val="28"/>
        </w:rPr>
        <w:t xml:space="preserve">дарственно‑частное партне</w:t>
      </w:r>
      <w:r>
        <w:rPr>
          <w:rFonts w:ascii="Times New Roman" w:hAnsi="Times New Roman" w:cs="Times New Roman"/>
          <w:sz w:val="28"/>
          <w:szCs w:val="28"/>
        </w:rPr>
        <w:t xml:space="preserve">рство, стимулировать частные инвестиции в переработку сельхозпродукции и поддерживать малый бизнес в туристической отрасли. Это позволит обеспечить устойчивое развитие округа в долгосрочной перспективе.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Продолжается реализация мероприятий в сфере градостроительства, благоустройства и терр</w:t>
      </w:r>
      <w:r>
        <w:rPr>
          <w:rFonts w:ascii="Times New Roman" w:hAnsi="Times New Roman" w:cs="Times New Roman"/>
          <w:sz w:val="28"/>
          <w:szCs w:val="28"/>
        </w:rPr>
        <w:t xml:space="preserve">иториального развития. Утвержден генеральный план территории бывшего Ферапонтовского поселения, параллельно стартовала разработка единого генерального плана для всего округа, что создаст прочную основу для упорядоченного развития территорий на перспективу.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<wp:simplePos x="0" y="0"/>
            <wp:positionH relativeFrom="margin">
              <wp:posOffset>2499360</wp:posOffset>
            </wp:positionH>
            <wp:positionV relativeFrom="margin">
              <wp:posOffset>848995</wp:posOffset>
            </wp:positionV>
            <wp:extent cx="3430905" cy="982980"/>
            <wp:effectExtent l="0" t="0" r="0" b="0"/>
            <wp:wrapSquare wrapText="bothSides"/>
            <wp:docPr id="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За 10 месяцев 2025 года в округе введено в строй 10 705 кв. м жилых помещений, что на 32,8 % ниже показателя аналогичного периода 2024 года. Основное объяснение снижения кроется в </w:t>
      </w:r>
      <w:r>
        <w:rPr>
          <w:rFonts w:ascii="Times New Roman" w:hAnsi="Times New Roman" w:cs="Times New Roman"/>
          <w:sz w:val="28"/>
          <w:szCs w:val="28"/>
        </w:rPr>
        <w:t xml:space="preserve">том, что в </w:t>
      </w:r>
      <w:r>
        <w:rPr>
          <w:rFonts w:ascii="Times New Roman" w:hAnsi="Times New Roman" w:cs="Times New Roman"/>
          <w:sz w:val="28"/>
          <w:szCs w:val="28"/>
        </w:rPr>
        <w:t xml:space="preserve">2024 году был реализован масштабный этап программы п</w:t>
      </w:r>
      <w:r>
        <w:rPr>
          <w:rFonts w:ascii="Times New Roman" w:hAnsi="Times New Roman" w:cs="Times New Roman"/>
          <w:sz w:val="28"/>
          <w:szCs w:val="28"/>
        </w:rPr>
        <w:t xml:space="preserve">ереселения из аварийного жилья,</w:t>
      </w:r>
      <w:r>
        <w:rPr>
          <w:rFonts w:ascii="Times New Roman" w:hAnsi="Times New Roman" w:cs="Times New Roman"/>
          <w:sz w:val="28"/>
          <w:szCs w:val="28"/>
        </w:rPr>
        <w:t xml:space="preserve"> построены 5 многоквартирных домов, кото</w:t>
      </w:r>
      <w:r>
        <w:rPr>
          <w:rFonts w:ascii="Times New Roman" w:hAnsi="Times New Roman" w:cs="Times New Roman"/>
          <w:sz w:val="28"/>
          <w:szCs w:val="28"/>
        </w:rPr>
        <w:t xml:space="preserve">рые обеспечили значительный объе</w:t>
      </w:r>
      <w:r>
        <w:rPr>
          <w:rFonts w:ascii="Times New Roman" w:hAnsi="Times New Roman" w:cs="Times New Roman"/>
          <w:sz w:val="28"/>
          <w:szCs w:val="28"/>
        </w:rPr>
        <w:t xml:space="preserve">м ввода жилья. В 2025 году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проектов не было, что закономерно привело </w:t>
      </w:r>
      <w:r>
        <w:rPr>
          <w:rFonts w:ascii="Times New Roman" w:hAnsi="Times New Roman" w:cs="Times New Roman"/>
          <w:sz w:val="28"/>
          <w:szCs w:val="28"/>
        </w:rPr>
        <w:t xml:space="preserve">к сокращению общих показателей. </w:t>
      </w:r>
      <w:r>
        <w:rPr>
          <w:rFonts w:ascii="Times New Roman" w:hAnsi="Times New Roman" w:cs="Times New Roman"/>
          <w:sz w:val="28"/>
          <w:szCs w:val="28"/>
        </w:rPr>
        <w:t xml:space="preserve">При этом не наблюдается признаков системного спада в жилищном строительстве: продолжается индивидуальное жилищное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как на территории города, так и на селе.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разрешительной практики выдано 76 уведомлений о планируемом строительстве, приче</w:t>
      </w:r>
      <w:r>
        <w:rPr>
          <w:rFonts w:ascii="Times New Roman" w:hAnsi="Times New Roman" w:cs="Times New Roman"/>
          <w:sz w:val="28"/>
          <w:szCs w:val="28"/>
        </w:rPr>
        <w:t xml:space="preserve">м 71 из них относилось</w:t>
      </w:r>
      <w:r>
        <w:rPr>
          <w:rFonts w:ascii="Times New Roman" w:hAnsi="Times New Roman" w:cs="Times New Roman"/>
          <w:sz w:val="28"/>
          <w:szCs w:val="28"/>
        </w:rPr>
        <w:t xml:space="preserve"> к участкам в границах национального парка «Русский Север», что демонстрирует интенсивную строительную активность с учетом ст</w:t>
      </w:r>
      <w:r>
        <w:rPr>
          <w:rFonts w:ascii="Times New Roman" w:hAnsi="Times New Roman" w:cs="Times New Roman"/>
          <w:sz w:val="28"/>
          <w:szCs w:val="28"/>
        </w:rPr>
        <w:t xml:space="preserve">рогих природоохранных требований. В рамках оказания муниципальных услуг было оформлено 169 градостроительных планов земельных участков, согласовано 6 проектов перепланировок и переустройств, осуществлено 8 переводов помещений из нежилого в жилое состояние.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По-прежнему фиксируются </w:t>
      </w:r>
      <w:r>
        <w:rPr>
          <w:rFonts w:ascii="Times New Roman" w:hAnsi="Times New Roman" w:cs="Times New Roman"/>
          <w:sz w:val="28"/>
          <w:szCs w:val="28"/>
        </w:rPr>
        <w:t xml:space="preserve">существенные ограничения для территориального развития, обусловленные несовершенством федерального законодательства об ООПТ. П</w:t>
      </w:r>
      <w:r>
        <w:rPr>
          <w:rFonts w:ascii="Times New Roman" w:hAnsi="Times New Roman" w:cs="Times New Roman"/>
          <w:sz w:val="28"/>
          <w:szCs w:val="28"/>
        </w:rPr>
        <w:t xml:space="preserve">режде всего это касается усложне</w:t>
      </w:r>
      <w:r>
        <w:rPr>
          <w:rFonts w:ascii="Times New Roman" w:hAnsi="Times New Roman" w:cs="Times New Roman"/>
          <w:sz w:val="28"/>
          <w:szCs w:val="28"/>
        </w:rPr>
        <w:t xml:space="preserve">нных процедур экспертизы строительной и экологическо</w:t>
      </w:r>
      <w:r>
        <w:rPr>
          <w:rFonts w:ascii="Times New Roman" w:hAnsi="Times New Roman" w:cs="Times New Roman"/>
          <w:sz w:val="28"/>
          <w:szCs w:val="28"/>
        </w:rPr>
        <w:t xml:space="preserve">й документации в границах населе</w:t>
      </w:r>
      <w:r>
        <w:rPr>
          <w:rFonts w:ascii="Times New Roman" w:hAnsi="Times New Roman" w:cs="Times New Roman"/>
          <w:sz w:val="28"/>
          <w:szCs w:val="28"/>
        </w:rPr>
        <w:t xml:space="preserve">нных пунктов, что тормозит реализацию социально значимых проектов.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Особую проблему создае</w:t>
      </w:r>
      <w:r>
        <w:rPr>
          <w:rFonts w:ascii="Times New Roman" w:hAnsi="Times New Roman" w:cs="Times New Roman"/>
          <w:sz w:val="28"/>
          <w:szCs w:val="28"/>
        </w:rPr>
        <w:t xml:space="preserve">т отне</w:t>
      </w:r>
      <w:r>
        <w:rPr>
          <w:rFonts w:ascii="Times New Roman" w:hAnsi="Times New Roman" w:cs="Times New Roman"/>
          <w:sz w:val="28"/>
          <w:szCs w:val="28"/>
        </w:rPr>
        <w:t xml:space="preserve">сение земель за пределами населе</w:t>
      </w:r>
      <w:r>
        <w:rPr>
          <w:rFonts w:ascii="Times New Roman" w:hAnsi="Times New Roman" w:cs="Times New Roman"/>
          <w:sz w:val="28"/>
          <w:szCs w:val="28"/>
        </w:rPr>
        <w:t xml:space="preserve">нных пунктов к федеральной собственности. Это препятствует размещению критически важных объектов — таких как полигоны ТБО и кладбища, которые не мо</w:t>
      </w:r>
      <w:r>
        <w:rPr>
          <w:rFonts w:ascii="Times New Roman" w:hAnsi="Times New Roman" w:cs="Times New Roman"/>
          <w:sz w:val="28"/>
          <w:szCs w:val="28"/>
        </w:rPr>
        <w:t xml:space="preserve">гут находиться в границах населе</w:t>
      </w:r>
      <w:r>
        <w:rPr>
          <w:rFonts w:ascii="Times New Roman" w:hAnsi="Times New Roman" w:cs="Times New Roman"/>
          <w:sz w:val="28"/>
          <w:szCs w:val="28"/>
        </w:rPr>
        <w:t xml:space="preserve">нных пунктов.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ряде случаев невозможно строительство новой инфраструктуры из‑за запрета на</w:t>
      </w:r>
      <w:r>
        <w:rPr>
          <w:rFonts w:ascii="Times New Roman" w:hAnsi="Times New Roman" w:cs="Times New Roman"/>
          <w:sz w:val="28"/>
          <w:szCs w:val="28"/>
        </w:rPr>
        <w:t xml:space="preserve"> изменение статуса земель ООПТ.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проблемы требуется корректировка законодательства: упрощение процедур экспертизы, разработка механизмов передачи земель в муниципальную собствен</w:t>
      </w:r>
      <w:r>
        <w:rPr>
          <w:rFonts w:ascii="Times New Roman" w:hAnsi="Times New Roman" w:cs="Times New Roman"/>
          <w:sz w:val="28"/>
          <w:szCs w:val="28"/>
        </w:rPr>
        <w:t xml:space="preserve">ность, установление че</w:t>
      </w:r>
      <w:r>
        <w:rPr>
          <w:rFonts w:ascii="Times New Roman" w:hAnsi="Times New Roman" w:cs="Times New Roman"/>
          <w:sz w:val="28"/>
          <w:szCs w:val="28"/>
        </w:rPr>
        <w:t xml:space="preserve">тких критериев согласования строительства и введение исключений для объектов жизнеобеспечения при соблюдении экологических стандартов. Это позволит обеспечить баланс между природоохранными требованиями и потребностями территориального развития.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2.3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Сельское хозяйство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Кирилловском округе сельск</w:t>
      </w:r>
      <w:r>
        <w:rPr>
          <w:rFonts w:ascii="Times New Roman" w:hAnsi="Times New Roman" w:cs="Times New Roman"/>
          <w:sz w:val="28"/>
          <w:szCs w:val="28"/>
        </w:rPr>
        <w:t xml:space="preserve">ое хозяйство сохраняет ключевую роль в экономике, демонстрируя устойчивость к внешним вызовам и поступательное развитие. В 2025 году посевная и уборочная площадь зерновых культур составила 3 300 га — это на 78 га меньше, чем в 2024 году, однако на 590 га  </w:t>
      </w:r>
      <w:r>
        <w:rPr>
          <w:rFonts w:ascii="Times New Roman" w:hAnsi="Times New Roman" w:cs="Times New Roman"/>
          <w:sz w:val="28"/>
          <w:szCs w:val="28"/>
        </w:rPr>
        <w:t xml:space="preserve">превышает показатель 2021 года, что подтверждает долгосрочный тренд на расширение аграрного производства.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Урожайность зерновых в среднем достигла 20 ц/га, что на 2,6 ц/га ниже результата предыдущего</w:t>
      </w:r>
      <w:r>
        <w:rPr>
          <w:rFonts w:ascii="Times New Roman" w:hAnsi="Times New Roman" w:cs="Times New Roman"/>
          <w:sz w:val="28"/>
          <w:szCs w:val="28"/>
        </w:rPr>
        <w:t xml:space="preserve"> года, но в 1,5 раза</w:t>
      </w:r>
      <w:r>
        <w:rPr>
          <w:rFonts w:ascii="Times New Roman" w:hAnsi="Times New Roman" w:cs="Times New Roman"/>
          <w:sz w:val="28"/>
          <w:szCs w:val="28"/>
        </w:rPr>
        <w:t xml:space="preserve"> выше уровня 2021 года. Такое соотношение свидетельствует о результативности внедряемых агротехнологий: несмотря на неб</w:t>
      </w:r>
      <w:r>
        <w:rPr>
          <w:rFonts w:ascii="Times New Roman" w:hAnsi="Times New Roman" w:cs="Times New Roman"/>
          <w:sz w:val="28"/>
          <w:szCs w:val="28"/>
        </w:rPr>
        <w:t xml:space="preserve">лагоприятные погодные условия: </w:t>
      </w:r>
      <w:r>
        <w:rPr>
          <w:rFonts w:ascii="Times New Roman" w:hAnsi="Times New Roman" w:cs="Times New Roman"/>
          <w:sz w:val="28"/>
          <w:szCs w:val="28"/>
        </w:rPr>
        <w:t xml:space="preserve">возвратные заморозки, неравномерное распреде</w:t>
      </w:r>
      <w:r>
        <w:rPr>
          <w:rFonts w:ascii="Times New Roman" w:hAnsi="Times New Roman" w:cs="Times New Roman"/>
          <w:sz w:val="28"/>
          <w:szCs w:val="28"/>
        </w:rPr>
        <w:t xml:space="preserve">ление осадков и периоды засухи,</w:t>
      </w:r>
      <w:r>
        <w:rPr>
          <w:rFonts w:ascii="Times New Roman" w:hAnsi="Times New Roman" w:cs="Times New Roman"/>
          <w:sz w:val="28"/>
          <w:szCs w:val="28"/>
        </w:rPr>
        <w:t xml:space="preserve"> хозяйства сумели сохрани</w:t>
      </w:r>
      <w:r>
        <w:rPr>
          <w:rFonts w:ascii="Times New Roman" w:hAnsi="Times New Roman" w:cs="Times New Roman"/>
          <w:sz w:val="28"/>
          <w:szCs w:val="28"/>
        </w:rPr>
        <w:t xml:space="preserve">ть высокую продуктивность за сче</w:t>
      </w:r>
      <w:r>
        <w:rPr>
          <w:rFonts w:ascii="Times New Roman" w:hAnsi="Times New Roman" w:cs="Times New Roman"/>
          <w:sz w:val="28"/>
          <w:szCs w:val="28"/>
        </w:rPr>
        <w:t xml:space="preserve">т грамотного подбора сортов и соблюдения технологических норм. Валовый сбор зерна составил 6,6 тыс. тонн, что соответствует 87 % к показателю 2024 года, но достигает 180 % от уровня 2021 года, подтверждая способность отрасли обеспечивать сырь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для переработки даже в сложных обстоятельствах.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Существенных успехов удалось добиться в заготовке кормов: на каждую условную голову КРС за</w:t>
      </w:r>
      <w:r>
        <w:rPr>
          <w:rFonts w:ascii="Times New Roman" w:hAnsi="Times New Roman" w:cs="Times New Roman"/>
          <w:sz w:val="28"/>
          <w:szCs w:val="28"/>
        </w:rPr>
        <w:t xml:space="preserve">готовлено 27 ц кормовых единиц -</w:t>
      </w:r>
      <w:r>
        <w:rPr>
          <w:rFonts w:ascii="Times New Roman" w:hAnsi="Times New Roman" w:cs="Times New Roman"/>
          <w:sz w:val="28"/>
          <w:szCs w:val="28"/>
        </w:rPr>
        <w:t xml:space="preserve"> на 17 % больше, чем в 2024 году. Этот результ</w:t>
      </w:r>
      <w:r>
        <w:rPr>
          <w:rFonts w:ascii="Times New Roman" w:hAnsi="Times New Roman" w:cs="Times New Roman"/>
          <w:sz w:val="28"/>
          <w:szCs w:val="28"/>
        </w:rPr>
        <w:t xml:space="preserve">ат стал лучшим за последние 5</w:t>
      </w:r>
      <w:r>
        <w:rPr>
          <w:rFonts w:ascii="Times New Roman" w:hAnsi="Times New Roman" w:cs="Times New Roman"/>
          <w:sz w:val="28"/>
          <w:szCs w:val="28"/>
        </w:rPr>
        <w:t xml:space="preserve"> лет и свидетельствует о качественной подготовке к зимнему содержанию скота. Семенной фонд сформирован в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ме 1,3 тыс. тонн, что составляет 150 % от плана и гарантирует стабильность предстоящей посевной кампании. План по зяблевой вспашке выполнен на 56 %, что соответствует средним показателям по региону.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4374515</wp:posOffset>
            </wp:positionV>
            <wp:extent cx="3154680" cy="996315"/>
            <wp:effectExtent l="0" t="0" r="7620" b="0"/>
            <wp:wrapSquare wrapText="bothSides"/>
            <wp:docPr id="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животноводстве наблюдается стабильная динамика. Общее поголовье КРС сох</w:t>
      </w:r>
      <w:r>
        <w:rPr>
          <w:rFonts w:ascii="Times New Roman" w:hAnsi="Times New Roman" w:cs="Times New Roman"/>
          <w:sz w:val="28"/>
          <w:szCs w:val="28"/>
        </w:rPr>
        <w:t xml:space="preserve">ранилось на уровне прошлого года и составляет 4 658 голов, а дойное стадо насчитывает 2 358 коров. При этом продуктивность продолжает расти: надой на корову достиг 9 326 кг, что на 205 кг превышает результат 2024 года. За пятилетний период прирост составил</w:t>
      </w:r>
      <w:r>
        <w:rPr>
          <w:rFonts w:ascii="Times New Roman" w:hAnsi="Times New Roman" w:cs="Times New Roman"/>
          <w:sz w:val="28"/>
          <w:szCs w:val="28"/>
        </w:rPr>
        <w:t xml:space="preserve"> более 1 000 кг на корову</w:t>
      </w:r>
      <w:r>
        <w:rPr>
          <w:rFonts w:ascii="Times New Roman" w:hAnsi="Times New Roman" w:cs="Times New Roman"/>
          <w:sz w:val="28"/>
          <w:szCs w:val="28"/>
        </w:rPr>
        <w:t xml:space="preserve">, что отражает эффективность внедряемых технологий и профессионализм работников.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валового производства молока -</w:t>
      </w:r>
      <w:r>
        <w:rPr>
          <w:rFonts w:ascii="Times New Roman" w:hAnsi="Times New Roman" w:cs="Times New Roman"/>
          <w:sz w:val="28"/>
          <w:szCs w:val="28"/>
        </w:rPr>
        <w:t xml:space="preserve"> 21 </w:t>
      </w:r>
      <w:r>
        <w:rPr>
          <w:rFonts w:ascii="Times New Roman" w:hAnsi="Times New Roman" w:cs="Times New Roman"/>
          <w:sz w:val="28"/>
          <w:szCs w:val="28"/>
        </w:rPr>
        <w:t xml:space="preserve">917 тонн, что на 173 тонны</w:t>
      </w:r>
      <w:r>
        <w:rPr>
          <w:rFonts w:ascii="Times New Roman" w:hAnsi="Times New Roman" w:cs="Times New Roman"/>
          <w:sz w:val="28"/>
          <w:szCs w:val="28"/>
        </w:rPr>
        <w:t xml:space="preserve"> меньше показателя 20</w:t>
      </w:r>
      <w:r>
        <w:rPr>
          <w:rFonts w:ascii="Times New Roman" w:hAnsi="Times New Roman" w:cs="Times New Roman"/>
          <w:sz w:val="28"/>
          <w:szCs w:val="28"/>
        </w:rPr>
        <w:t xml:space="preserve">24 года, но на       1 384 тонны</w:t>
      </w:r>
      <w:r>
        <w:rPr>
          <w:rFonts w:ascii="Times New Roman" w:hAnsi="Times New Roman" w:cs="Times New Roman"/>
          <w:sz w:val="28"/>
          <w:szCs w:val="28"/>
        </w:rPr>
        <w:t xml:space="preserve"> превышает уровень 2021 года. По производственным показателям округ входит в первую десятку районов области.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3383280</wp:posOffset>
                </wp:positionH>
                <wp:positionV relativeFrom="margin">
                  <wp:posOffset>6831330</wp:posOffset>
                </wp:positionV>
                <wp:extent cx="2549525" cy="1615440"/>
                <wp:effectExtent l="0" t="0" r="3175" b="3810"/>
                <wp:wrapSquare wrapText="bothSides"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49525" cy="1615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80768;o:allowoverlap:true;o:allowincell:true;mso-position-horizontal-relative:margin;margin-left:266.40pt;mso-position-horizontal:absolute;mso-position-vertical-relative:margin;margin-top:537.90pt;mso-position-vertical:absolute;width:200.75pt;height:127.20pt;mso-wrap-distance-left:9.00pt;mso-wrap-distance-top:0.00pt;mso-wrap-distance-right:9.00pt;mso-wrap-distance-bottom:0.00pt;" stroked="false">
                <v:path textboxrect="0,0,0,0"/>
                <w10:wrap type="square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Модернизация отрасли поддерживается значительными инвестициями. С начала года хозяйства приобрели 17 единиц техники, а в колхозе «Коминтерн‑2» проведена реконструкция двух животноводческих помещений для молодняка на 650 скотомест.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капитальных вложений превысил 200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а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полученных субсидий составил 85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Профессиональные достижения сельхозпроизводителей отмечены на конкурсах различного уровня. Колхоз «Коминтерн‑2» стал лауреатом второй степени в номинации «Лучшее сено» областного конкурса «Лучшие корма Вологодчины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 В конкурсе «Лучшее молоко 2025 года» </w:t>
      </w:r>
      <w:r>
        <w:rPr>
          <w:rFonts w:ascii="Times New Roman" w:hAnsi="Times New Roman" w:cs="Times New Roman"/>
          <w:sz w:val="28"/>
          <w:szCs w:val="28"/>
        </w:rPr>
        <w:t xml:space="preserve">колхоз </w:t>
      </w:r>
      <w:r>
        <w:rPr>
          <w:rFonts w:ascii="Times New Roman" w:hAnsi="Times New Roman" w:cs="Times New Roman"/>
          <w:sz w:val="28"/>
          <w:szCs w:val="28"/>
        </w:rPr>
        <w:t xml:space="preserve">занял первое место среди поставщиков из других округов области. Сборная команда округа победила в номинации «Дизайнер» на областном конкурсе «Молодые аграрии Вологодчины».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производственной деятельности, вед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тся работа по решению сопутствующих задач. Проведены мероприятия по отлову 25 животных без владельцев. Осуществл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 ремонт скотомогильников на сумму 104 тыс. руб. в рамках мероприятий по преду</w:t>
      </w:r>
      <w:r>
        <w:rPr>
          <w:rFonts w:ascii="Times New Roman" w:hAnsi="Times New Roman" w:cs="Times New Roman"/>
          <w:sz w:val="28"/>
          <w:szCs w:val="28"/>
        </w:rPr>
        <w:t xml:space="preserve">преждению и ликвидации болезней животных. Организована борьба с борщевиком Сосновского: обработано 80 га очагов распространения. Выполнены кадастровые работы на землях сельскохозяйственного назначения площадью 50 га (55 тыс. руб.) для предоставления участк</w:t>
      </w:r>
      <w:r>
        <w:rPr>
          <w:rFonts w:ascii="Times New Roman" w:hAnsi="Times New Roman" w:cs="Times New Roman"/>
          <w:sz w:val="28"/>
          <w:szCs w:val="28"/>
        </w:rPr>
        <w:t xml:space="preserve">ов сельхозтоваропроизводителям.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сельское хозяйство Кирилловского округа демонстрирует устойчивость и потенциал для дальнейшего</w:t>
      </w:r>
      <w:r>
        <w:rPr>
          <w:rFonts w:ascii="Times New Roman" w:hAnsi="Times New Roman" w:cs="Times New Roman"/>
          <w:sz w:val="28"/>
          <w:szCs w:val="28"/>
        </w:rPr>
        <w:t xml:space="preserve"> развития. Ключевые достижения -</w:t>
      </w:r>
      <w:r>
        <w:rPr>
          <w:rFonts w:ascii="Times New Roman" w:hAnsi="Times New Roman" w:cs="Times New Roman"/>
          <w:sz w:val="28"/>
          <w:szCs w:val="28"/>
        </w:rPr>
        <w:t xml:space="preserve"> рост урожайности в долгосрочной перспективе, рекордная заготовка кормов, обновление технической базы и инфраструктуры, признание профессиональных успехов на реги</w:t>
      </w:r>
      <w:r>
        <w:rPr>
          <w:rFonts w:ascii="Times New Roman" w:hAnsi="Times New Roman" w:cs="Times New Roman"/>
          <w:sz w:val="28"/>
          <w:szCs w:val="28"/>
        </w:rPr>
        <w:t xml:space="preserve">ональном и федеральном уровнях -</w:t>
      </w:r>
      <w:r>
        <w:rPr>
          <w:rFonts w:ascii="Times New Roman" w:hAnsi="Times New Roman" w:cs="Times New Roman"/>
          <w:sz w:val="28"/>
          <w:szCs w:val="28"/>
        </w:rPr>
        <w:t xml:space="preserve"> подтверждают значимость отрасли для экономики округа и е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способность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2.4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Туризм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уристическая отрасль Кирилловского округа демонстриро</w:t>
      </w:r>
      <w:r>
        <w:rPr>
          <w:rFonts w:ascii="Times New Roman" w:hAnsi="Times New Roman" w:cs="Times New Roman"/>
          <w:sz w:val="28"/>
          <w:szCs w:val="28"/>
        </w:rPr>
        <w:t xml:space="preserve">вала </w:t>
      </w:r>
      <w:r>
        <w:rPr>
          <w:rFonts w:ascii="Times New Roman" w:hAnsi="Times New Roman" w:cs="Times New Roman"/>
          <w:sz w:val="28"/>
          <w:szCs w:val="28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470535</wp:posOffset>
            </wp:positionV>
            <wp:extent cx="3396615" cy="990600"/>
            <wp:effectExtent l="0" t="0" r="0" b="0"/>
            <wp:wrapSquare wrapText="bothSides"/>
            <wp:docPr id="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уверенный рост и укрепление</w:t>
      </w:r>
      <w:r>
        <w:rPr>
          <w:rFonts w:ascii="Times New Roman" w:hAnsi="Times New Roman" w:cs="Times New Roman"/>
          <w:sz w:val="28"/>
          <w:szCs w:val="28"/>
        </w:rPr>
        <w:t xml:space="preserve"> позиции </w:t>
      </w: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как привлекательного направления на карте Русского Севера. Общее число посетителей за год достигло 495 620 человек, что составляет 109,5 % к уровню 202</w:t>
      </w:r>
      <w:r>
        <w:rPr>
          <w:rFonts w:ascii="Times New Roman" w:hAnsi="Times New Roman" w:cs="Times New Roman"/>
          <w:sz w:val="28"/>
          <w:szCs w:val="28"/>
        </w:rPr>
        <w:t xml:space="preserve">4 года. Из них 14 717 человек  - это </w:t>
      </w:r>
      <w:r>
        <w:rPr>
          <w:rFonts w:ascii="Times New Roman" w:hAnsi="Times New Roman" w:cs="Times New Roman"/>
          <w:sz w:val="28"/>
          <w:szCs w:val="28"/>
        </w:rPr>
        <w:t xml:space="preserve">туристы, остальная часть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экскурсанты.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такая цифра - это сотни тысяч впечатлений и т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плых воспоминаний, которые гости увезли с собой.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удозаходы и наполняемость круизных теплоходов немного снизились, но </w:t>
      </w:r>
      <w:r>
        <w:rPr>
          <w:rFonts w:ascii="Times New Roman" w:hAnsi="Times New Roman" w:cs="Times New Roman"/>
          <w:sz w:val="28"/>
          <w:szCs w:val="28"/>
        </w:rPr>
        <w:t xml:space="preserve">скорее это не проблема</w:t>
      </w:r>
      <w:r>
        <w:rPr>
          <w:rFonts w:ascii="Times New Roman" w:hAnsi="Times New Roman" w:cs="Times New Roman"/>
          <w:sz w:val="28"/>
          <w:szCs w:val="28"/>
        </w:rPr>
        <w:t xml:space="preserve">, а вызов: з</w:t>
      </w:r>
      <w:r>
        <w:rPr>
          <w:rFonts w:ascii="Times New Roman" w:hAnsi="Times New Roman" w:cs="Times New Roman"/>
          <w:sz w:val="28"/>
          <w:szCs w:val="28"/>
        </w:rPr>
        <w:t xml:space="preserve">начит, пора искать свежие идеи,</w:t>
      </w:r>
      <w:r>
        <w:rPr>
          <w:rFonts w:ascii="Times New Roman" w:hAnsi="Times New Roman" w:cs="Times New Roman"/>
          <w:sz w:val="28"/>
          <w:szCs w:val="28"/>
        </w:rPr>
        <w:t xml:space="preserve"> расширять экскурсионные маршруты, придумывать необычные форматы отдыха. </w:t>
      </w:r>
      <w:r>
        <w:rPr>
          <w:rFonts w:ascii="Times New Roman" w:hAnsi="Times New Roman" w:cs="Times New Roman"/>
          <w:sz w:val="28"/>
          <w:szCs w:val="28"/>
        </w:rPr>
        <w:t xml:space="preserve">Важную роль в привлечении гостей сыграла насыщенная событийная программа. </w:t>
      </w:r>
      <w:r>
        <w:rPr>
          <w:rFonts w:ascii="Times New Roman" w:hAnsi="Times New Roman" w:cs="Times New Roman"/>
          <w:sz w:val="28"/>
          <w:szCs w:val="28"/>
        </w:rPr>
        <w:t xml:space="preserve">Зимний</w:t>
      </w:r>
      <w:r>
        <w:rPr>
          <w:rFonts w:ascii="Times New Roman" w:hAnsi="Times New Roman" w:cs="Times New Roman"/>
          <w:sz w:val="28"/>
          <w:szCs w:val="28"/>
        </w:rPr>
        <w:t xml:space="preserve"> фестиваль «В снегах Кириллова» покорил сердца любителей экстремальных видов спорта, многочисленные забеги показывали, что наш край любит активный отдых. Фестивали исторической реконструкции переносили гостей в прошлое, а рыболовный фестиваль объединял увл</w:t>
      </w:r>
      <w:r>
        <w:rPr>
          <w:rFonts w:ascii="Times New Roman" w:hAnsi="Times New Roman" w:cs="Times New Roman"/>
          <w:sz w:val="28"/>
          <w:szCs w:val="28"/>
        </w:rPr>
        <w:t xml:space="preserve">еченных людей. Эти мероприятия -</w:t>
      </w:r>
      <w:r>
        <w:rPr>
          <w:rFonts w:ascii="Times New Roman" w:hAnsi="Times New Roman" w:cs="Times New Roman"/>
          <w:sz w:val="28"/>
          <w:szCs w:val="28"/>
        </w:rPr>
        <w:t xml:space="preserve"> не просто развлечения. Они доказывают: наш край умеет удивлять, бережно храня при этом связь с историей и традициями.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Отлично и то, что наш округ не раз попадал в объективы фед</w:t>
      </w:r>
      <w:r>
        <w:rPr>
          <w:rFonts w:ascii="Times New Roman" w:hAnsi="Times New Roman" w:cs="Times New Roman"/>
          <w:sz w:val="28"/>
          <w:szCs w:val="28"/>
        </w:rPr>
        <w:t xml:space="preserve">еральных камер. Такое внимание -</w:t>
      </w:r>
      <w:r>
        <w:rPr>
          <w:rFonts w:ascii="Times New Roman" w:hAnsi="Times New Roman" w:cs="Times New Roman"/>
          <w:sz w:val="28"/>
          <w:szCs w:val="28"/>
        </w:rPr>
        <w:t xml:space="preserve"> лучшая реклама.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2025 год прин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с и приятные перемены в туристской инфраструктуре. В Кирилло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Белозерском музее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заповеднике обновилось кафе, любители восточной кухни оценили кафе «Чайхана», а местные жители и туристы теперь с удовольствием заходят в уютную пекарню «В центре», которая открыта по программе Губернатора.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3400425</wp:posOffset>
                </wp:positionH>
                <wp:positionV relativeFrom="margin">
                  <wp:posOffset>1767205</wp:posOffset>
                </wp:positionV>
                <wp:extent cx="2546985" cy="2038985"/>
                <wp:effectExtent l="38100" t="38100" r="43815" b="37465"/>
                <wp:wrapSquare wrapText="bothSides"/>
                <wp:docPr id="9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15684" t="0" r="8376" b="0"/>
                        <a:stretch/>
                      </pic:blipFill>
                      <pic:spPr bwMode="auto">
                        <a:xfrm>
                          <a:off x="0" y="0"/>
                          <a:ext cx="2546985" cy="203898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81792;o:allowoverlap:true;o:allowincell:true;mso-position-horizontal-relative:margin;margin-left:267.75pt;mso-position-horizontal:absolute;mso-position-vertical-relative:margin;margin-top:139.15pt;mso-position-vertical:absolute;width:200.55pt;height:160.55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В Кириллове начал работать интерактивный музей «Лавка Кирилловских купцовъ», который радует гостей ракурсом в историю благодаря победе в грантовом конкурсе. Для поклонников активного отдыха заработал пункт проката водно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спортивного оборудования «СиверВейкПарк», а визит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центр национального парка «Русский Север» стал удобной точкой входа для тех, кто хочет исследовать наши заповедные </w:t>
      </w:r>
      <w:r>
        <w:rPr>
          <w:rFonts w:ascii="Times New Roman" w:hAnsi="Times New Roman" w:cs="Times New Roman"/>
          <w:sz w:val="28"/>
          <w:szCs w:val="28"/>
        </w:rPr>
        <w:t xml:space="preserve">места. По-прежнему лидерами по посещениям остаются историко-архитектурные музеи в Кириллове и Ферапонтове, интересны туристам экскурсии, организованные фирмой «Пардус», которая вносит свой вклад и в профориентационную работу, привлекая к работе подростков.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Горицы Кирилловского округа, расположенном на круизном маршруте, по инициативе главы региона про</w:t>
      </w:r>
      <w:r>
        <w:rPr>
          <w:rFonts w:ascii="Times New Roman" w:hAnsi="Times New Roman" w:cs="Times New Roman"/>
          <w:sz w:val="28"/>
          <w:szCs w:val="28"/>
        </w:rPr>
        <w:t xml:space="preserve">вели долгожданную модернизацию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установили новые</w:t>
      </w:r>
      <w:r>
        <w:rPr>
          <w:rFonts w:ascii="Times New Roman" w:hAnsi="Times New Roman" w:cs="Times New Roman"/>
          <w:sz w:val="28"/>
          <w:szCs w:val="28"/>
        </w:rPr>
        <w:t xml:space="preserve"> деревянные торговые павильоны, благоустроили территорию.  Домики гармонично вписываются в местный колорит и традиции деревянного зодчества.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гостиничного сервиса функционировало 9 средств размещения на 149 номеров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 1 января 2025 года в регионе введ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 туристический налог, плательщиками которого стали 8 объектов размещения. За год в бюджет округа поступило 97</w:t>
      </w:r>
      <w:r>
        <w:rPr>
          <w:rFonts w:ascii="Times New Roman" w:hAnsi="Times New Roman" w:cs="Times New Roman"/>
          <w:sz w:val="28"/>
          <w:szCs w:val="28"/>
        </w:rPr>
        <w:t xml:space="preserve">1,0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тыс. руб.</w:t>
      </w:r>
      <w:r>
        <w:rPr>
          <w:rFonts w:ascii="Times New Roman" w:hAnsi="Times New Roman" w:cs="Times New Roman"/>
          <w:sz w:val="28"/>
          <w:szCs w:val="28"/>
        </w:rPr>
        <w:t xml:space="preserve"> от этого источника.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стадии реализации находятся 11 инвестиционных проектов в сфере туризма, четыре из которых получили федеральную субсидию на общую сумму 274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Это созда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 прочную основу для дальнейшего развития инфраструктуры и повышения конкурентоспособности</w:t>
      </w:r>
      <w:r>
        <w:rPr>
          <w:rFonts w:ascii="Times New Roman" w:hAnsi="Times New Roman" w:cs="Times New Roman"/>
          <w:sz w:val="28"/>
          <w:szCs w:val="28"/>
        </w:rPr>
        <w:t xml:space="preserve"> округа на туристическом рынке.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федеральном и межрегиональном уровне округ активно презентовал свой турпотенциал. Мастера народных промыслов и представители туристической отрасли участвовали в крупных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Вологде прошла выставка «Кириллов мастеровой», а в округе — областной семинар «Погружение в мир кирилловской керамики», собравши</w:t>
      </w:r>
      <w:r>
        <w:rPr>
          <w:rFonts w:ascii="Times New Roman" w:hAnsi="Times New Roman" w:cs="Times New Roman"/>
          <w:sz w:val="28"/>
          <w:szCs w:val="28"/>
        </w:rPr>
        <w:t xml:space="preserve">й специалистов из разных округов</w:t>
      </w:r>
      <w:r>
        <w:rPr>
          <w:rFonts w:ascii="Times New Roman" w:hAnsi="Times New Roman" w:cs="Times New Roman"/>
          <w:sz w:val="28"/>
          <w:szCs w:val="28"/>
        </w:rPr>
        <w:t xml:space="preserve"> области.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Особого внимания заслуживает успех мастера Валентины Лисиной, занявшей 2‑е место в номинации «Символизм» на международной выставке «Объедин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нные искусством» в Мексике.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2025 год подтвердил потенциал Кирилловского округа как многогранного туристического центра, со</w:t>
      </w:r>
      <w:r>
        <w:rPr>
          <w:rFonts w:ascii="Times New Roman" w:hAnsi="Times New Roman" w:cs="Times New Roman"/>
          <w:sz w:val="28"/>
          <w:szCs w:val="28"/>
        </w:rPr>
        <w:t xml:space="preserve">четающего историческое наследие, природную красоту и современные форматы отдыха. Рост турпотока, активная событийная программа, развитие инфраструктуры и признание на федеральном и международном уровнях свидетельствуют о поступательном развитии отрасли и е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значимой роли в экономике региона.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2.5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Промышленное производство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 и лесозаготовка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Промышленная сфера продемонстрировала неоднородну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ю, но в целом устойчивую динамику, отражающую как точки роста, так и зоны, требующие целенаправленной поддержки. Ключевую роль в структуре производства по‑прежнему играют три сегмента: электроснабжение, пищевая промышленность и лесозаготовительный комплекс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Наиболее заметный прогресс зафиксирован в электроэнергетике. За десять месяцев 2025 года объ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 отгрузки электроэнергии достиг 134 % к уровню аналогич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ного периода 2024 года. Основной драйвер роста — увеличение числа бытовых потребителей, переходящих на электрическое отопление. Это свидетельствует не только о постепенном обновлении жилищного фонда, но и о возрастающей нагрузке на распределительные сети.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обрабатывающем секторе прослеживается 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ткая дифференциация. С одной стороны, производство колбасных изделий вы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росло на 12,3 %, а выпуск асфальтобетонных смесей — на 14,4 %. Эти показатели говорят о способности местных предприятий адаптироваться к рыночным запросам. С другой стороны, ряд отраслей демонстрирует существенное снижение. В добыче полезных ископаемых объ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 отгрузки упал до 33,7 % от уровня прошлого года, главным образом из‑за закрытия производства в пос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лке Шиндалово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кроме того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зафиксировано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34,9 %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сокращение выпуска природных песков.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0" locked="0" layoutInCell="1" allowOverlap="1">
            <wp:simplePos x="0" y="0"/>
            <wp:positionH relativeFrom="margin">
              <wp:posOffset>2549525</wp:posOffset>
            </wp:positionH>
            <wp:positionV relativeFrom="margin">
              <wp:posOffset>6392545</wp:posOffset>
            </wp:positionV>
            <wp:extent cx="3307080" cy="1059180"/>
            <wp:effectExtent l="0" t="0" r="7620" b="7620"/>
            <wp:wrapSquare wrapText="bothSides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Лесная отрасль сохраняет стабильность: общий объ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 заготовки древесины составил 232,3 тыс. куб. м, незначительно превысив показатель 2024 года (225,2 тыс. куб. м). Однако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внутриотраслевая структура меняется: арендаторы наращивают объ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мы, тог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 как заготовка населением сократилась почти вдвое. Это отражает долгосрочный тренд на консолидацию лесозаготовительной деятельности в руках профессиональных операторов, что может способствовать повышению контроля качества и соблюдению экологических норм.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Пищевая промышленность также демонстрирует противоречивую картину. Снижение выпуска мясных полуфабрикатов (на 14,4 %),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хлебобулочных изделий (на 11,5–14,7 %), кондитерских изделий (на 5,7–6,2 %) и безалкогольных напитков (на 8 %) обусловлено комплексом факторов. Ср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еди них 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усиление конкуренции со стороны крупных региональных производителей, изменение потребительских предпочтений в пользу более деш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вых или импортных аналогов, а также рост себестоимости сырья и логистики, ограничивающий рентабельность малых предприятий.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85725</wp:posOffset>
                </wp:positionH>
                <wp:positionV relativeFrom="margin">
                  <wp:posOffset>1893570</wp:posOffset>
                </wp:positionV>
                <wp:extent cx="2529840" cy="1621790"/>
                <wp:effectExtent l="38100" t="38100" r="41910" b="35560"/>
                <wp:wrapSquare wrapText="bothSides"/>
                <wp:docPr id="1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0" t="9512" r="5881" b="0"/>
                        <a:stretch/>
                      </pic:blipFill>
                      <pic:spPr bwMode="auto">
                        <a:xfrm>
                          <a:off x="0" y="0"/>
                          <a:ext cx="2529839" cy="16217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82816;o:allowoverlap:true;o:allowincell:true;mso-position-horizontal-relative:margin;margin-left:6.75pt;mso-position-horizontal:absolute;mso-position-vertical-relative:margin;margin-top:149.10pt;mso-position-vertical:absolute;width:199.20pt;height:127.70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 этом местные производители продолжают удерживать высокие стандарты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качества, что подтверждается признанием на всероссийском уровне. Успех кирилловского лимонада на конкурсе «100 лучших товаров России» и победа кондитера из Кирилловского райпо в региональном состязании показывают: малый бизнес способен конкурировать за сч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 уникальности продукции и сохранения традиционных рецептур. По итогам года ПО «Кооператор» и ООО «Кирилловский пищекомбинат» сохранили объ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мы выпуска ключевых категорий: 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81,2 т хлеба и хлебобулочных изделий, 286,0 т кондитерских изделий, 138,6 т колбасных изделий. Эти показатели, несмотря на снижение по отдельным позициям, подтверждают устойчивость пищевой отрасли как важного элемента продовольственной безопасности округа.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Таким образом, промышленное развитие Кирилловского округа в 2025 году отражает баланс между традиционными секторами и новыми точками роста.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2.6 </w:t>
      </w:r>
      <w:r>
        <w:rPr>
          <w:rFonts w:ascii="Times New Roman" w:hAnsi="Times New Roman" w:cs="Times New Roman"/>
          <w:i/>
          <w:sz w:val="28"/>
          <w:szCs w:val="28"/>
        </w:rPr>
        <w:t xml:space="preserve">Торговля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6141085</wp:posOffset>
            </wp:positionV>
            <wp:extent cx="3439160" cy="1060450"/>
            <wp:effectExtent l="0" t="0" r="8890" b="6350"/>
            <wp:wrapSquare wrapText="bothSides"/>
            <wp:docPr id="12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Рынок розничной торговли округа продолжил демонстрировать устойчивую положительную динамику. За период </w:t>
      </w:r>
      <w:r>
        <w:rPr>
          <w:rFonts w:ascii="Times New Roman" w:hAnsi="Times New Roman" w:cs="Times New Roman"/>
          <w:sz w:val="28"/>
          <w:szCs w:val="28"/>
        </w:rPr>
        <w:t xml:space="preserve">10 мес. 2025 года </w:t>
      </w:r>
      <w:r>
        <w:rPr>
          <w:rFonts w:ascii="Times New Roman" w:hAnsi="Times New Roman" w:cs="Times New Roman"/>
          <w:sz w:val="28"/>
          <w:szCs w:val="28"/>
        </w:rPr>
        <w:t xml:space="preserve">оборот достиг 1 743,5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что в фактических цена</w:t>
      </w:r>
      <w:r>
        <w:rPr>
          <w:rFonts w:ascii="Times New Roman" w:hAnsi="Times New Roman" w:cs="Times New Roman"/>
          <w:sz w:val="28"/>
          <w:szCs w:val="28"/>
        </w:rPr>
        <w:t xml:space="preserve">х составляет 111,3 % к аналогичному периоду 2024 года. Этот рост, пусть не стремительный, подтверждает сохранение покупательской способности населения и эффективность работы торгового сектора в текущих экономических условиях. В региональном рейтинге по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му розничного товарооборота округ занимает 9‑е место среди 26 округов </w:t>
      </w:r>
      <w:r>
        <w:rPr>
          <w:rFonts w:ascii="Times New Roman" w:hAnsi="Times New Roman" w:cs="Times New Roman"/>
          <w:sz w:val="28"/>
          <w:szCs w:val="28"/>
        </w:rPr>
        <w:t xml:space="preserve">области, уступая только</w:t>
      </w:r>
      <w:r>
        <w:rPr>
          <w:rFonts w:ascii="Times New Roman" w:hAnsi="Times New Roman" w:cs="Times New Roman"/>
          <w:sz w:val="28"/>
          <w:szCs w:val="28"/>
        </w:rPr>
        <w:t xml:space="preserve"> территориям с более высокой численностью.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спроса сохраняет типичную для регионов с умеренным уровнем доходов населения конфигурацию: на продовольственные товары приходится 71,8 % товарооборота, на непродовольственные — 28,2 %.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40005</wp:posOffset>
                </wp:positionH>
                <wp:positionV relativeFrom="margin">
                  <wp:posOffset>461010</wp:posOffset>
                </wp:positionV>
                <wp:extent cx="2689860" cy="1699260"/>
                <wp:effectExtent l="38100" t="38100" r="34290" b="34290"/>
                <wp:wrapSquare wrapText="bothSides"/>
                <wp:docPr id="1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689860" cy="169926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83840;o:allowoverlap:true;o:allowincell:true;mso-position-horizontal-relative:margin;margin-left:3.15pt;mso-position-horizontal:absolute;mso-position-vertical-relative:margin;margin-top:36.30pt;mso-position-vertical:absolute;width:211.80pt;height:133.80pt;mso-wrap-distance-left:9.00pt;mso-wrap-distance-top:0.00pt;mso-wrap-distance-right:9.00pt;mso-wrap-distance-bottom:0.00pt;" strokecolor="#FFFFFF" strokeweight="3.00pt">
                <v:path textboxrect="0,0,0,0"/>
                <w10:wrap type="square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Особую значимость приобретает вопрос доступности товаров для жителей малонасел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нных и труднодоступных насел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нных пунктов.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азвозная торговля охватила 107 деревень, что стало возможным благодаря усилиям малого бизнеса и Кирилловского райпо. Для снижения финансовой нагрузки на предпринимателей, занимающихся доставкой товаров первой необходимости, </w:t>
      </w:r>
      <w:r>
        <w:rPr>
          <w:rFonts w:ascii="Times New Roman" w:hAnsi="Times New Roman" w:cs="Times New Roman"/>
          <w:sz w:val="28"/>
          <w:szCs w:val="28"/>
        </w:rPr>
        <w:t xml:space="preserve">по инициативе Губернатора области </w:t>
      </w:r>
      <w:r>
        <w:rPr>
          <w:rFonts w:ascii="Times New Roman" w:hAnsi="Times New Roman" w:cs="Times New Roman"/>
          <w:sz w:val="28"/>
          <w:szCs w:val="28"/>
        </w:rPr>
        <w:t xml:space="preserve">реализована система возмещения затра</w:t>
      </w:r>
      <w:r>
        <w:rPr>
          <w:rFonts w:ascii="Times New Roman" w:hAnsi="Times New Roman" w:cs="Times New Roman"/>
          <w:sz w:val="28"/>
          <w:szCs w:val="28"/>
        </w:rPr>
        <w:t xml:space="preserve">т на горюче‑смазочные материалы, </w:t>
      </w:r>
      <w:r>
        <w:rPr>
          <w:rFonts w:ascii="Times New Roman" w:hAnsi="Times New Roman" w:cs="Times New Roman"/>
          <w:sz w:val="28"/>
          <w:szCs w:val="28"/>
        </w:rPr>
        <w:t xml:space="preserve">субсидию в размере 479 </w:t>
      </w:r>
      <w:r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 xml:space="preserve">руб. получили Кирилловское райпо и индивидуальный предприниматель. Средства выделены из облас</w:t>
      </w:r>
      <w:r>
        <w:rPr>
          <w:rFonts w:ascii="Times New Roman" w:hAnsi="Times New Roman" w:cs="Times New Roman"/>
          <w:sz w:val="28"/>
          <w:szCs w:val="28"/>
        </w:rPr>
        <w:t xml:space="preserve">тного бюджета и бюджета округа.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 направлено 920</w:t>
      </w:r>
      <w:r>
        <w:rPr>
          <w:rFonts w:ascii="Times New Roman" w:hAnsi="Times New Roman" w:cs="Times New Roman"/>
          <w:sz w:val="28"/>
          <w:szCs w:val="28"/>
        </w:rPr>
        <w:t xml:space="preserve">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руб. на поддержку организаций, обслуживающих социально значимые магазины в малонасел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нных пунктах. Единственным получателем этой субсидии также стало Кирилловское</w:t>
      </w:r>
      <w:r>
        <w:rPr>
          <w:rFonts w:ascii="Times New Roman" w:hAnsi="Times New Roman" w:cs="Times New Roman"/>
          <w:sz w:val="28"/>
          <w:szCs w:val="28"/>
        </w:rPr>
        <w:t xml:space="preserve"> райпо</w:t>
      </w:r>
      <w:r>
        <w:rPr>
          <w:rFonts w:ascii="Times New Roman" w:hAnsi="Times New Roman" w:cs="Times New Roman"/>
          <w:sz w:val="28"/>
          <w:szCs w:val="28"/>
        </w:rPr>
        <w:t xml:space="preserve">. Данные меры не только обеспечивают жителей отдал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нных территорий доступом к товарам повседневного спроса, но и помогают местному бизнесу сохранять рентабельность в условиях высоких логистических издержек.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розничная торговля округа демонстрирует сбалансированный рост, подкрепл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нный как рыночными механизмами, так и системной государственной поддержкой.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2.7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Дорожное хозяйство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. Благоустройство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 2025 году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округ </w:t>
      </w:r>
      <w:r>
        <w:rPr>
          <w:rFonts w:ascii="Times New Roman" w:hAnsi="Times New Roman" w:eastAsia="Calibri" w:cs="Times New Roman"/>
          <w:sz w:val="28"/>
          <w:szCs w:val="28"/>
        </w:rPr>
        <w:t xml:space="preserve">добился ощутимых успехов в обновлении дорожной сети. Общая протяж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нность местных дорог составляет 811,199 км </w:t>
      </w:r>
      <w:r>
        <w:rPr>
          <w:rFonts w:ascii="Times New Roman" w:hAnsi="Times New Roman" w:eastAsia="Calibri" w:cs="Times New Roman"/>
          <w:sz w:val="28"/>
          <w:szCs w:val="28"/>
        </w:rPr>
        <w:t xml:space="preserve">-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почти поровну поделена между трассами в насел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нных пунктах (407,125 км) и до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рогами между ними (404,074 км).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margin">
                  <wp:posOffset>6994525</wp:posOffset>
                </wp:positionV>
                <wp:extent cx="2697480" cy="1745615"/>
                <wp:effectExtent l="38100" t="38100" r="45720" b="45085"/>
                <wp:wrapSquare wrapText="bothSides"/>
                <wp:docPr id="14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697480" cy="174561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84864;o:allowoverlap:true;o:allowincell:true;mso-position-horizontal-relative:margin;margin-left:251.75pt;mso-position-horizontal:absolute;mso-position-vertical-relative:margin;margin-top:550.75pt;mso-position-vertical:absolute;width:212.40pt;height:137.45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24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sz w:val="28"/>
          <w:szCs w:val="28"/>
        </w:rPr>
        <w:t xml:space="preserve">Серь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зной опорой для дорожных работ стал дорожный фонд, сформированный на год в размере 203,4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руб.</w:t>
      </w:r>
      <w:r>
        <w:rPr>
          <w:rFonts w:ascii="Times New Roman" w:hAnsi="Times New Roman" w:eastAsia="Calibri" w:cs="Times New Roman"/>
          <w:sz w:val="28"/>
          <w:szCs w:val="28"/>
        </w:rPr>
        <w:t xml:space="preserve"> Большая часть этой суммы </w:t>
      </w:r>
      <w:r>
        <w:rPr>
          <w:rFonts w:ascii="Times New Roman" w:hAnsi="Times New Roman" w:eastAsia="Calibri" w:cs="Times New Roman"/>
          <w:sz w:val="28"/>
          <w:szCs w:val="28"/>
        </w:rPr>
        <w:t xml:space="preserve">-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157,7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руб.</w:t>
      </w:r>
      <w:r>
        <w:rPr>
          <w:rFonts w:ascii="Times New Roman" w:hAnsi="Times New Roman" w:eastAsia="Calibri" w:cs="Times New Roman"/>
          <w:sz w:val="28"/>
          <w:szCs w:val="28"/>
        </w:rPr>
        <w:t xml:space="preserve"> пошла на ремонты, ещ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41,6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руб.</w:t>
      </w:r>
      <w:r>
        <w:rPr>
          <w:rFonts w:ascii="Times New Roman" w:hAnsi="Times New Roman" w:eastAsia="Calibri" w:cs="Times New Roman"/>
          <w:sz w:val="28"/>
          <w:szCs w:val="28"/>
        </w:rPr>
        <w:t xml:space="preserve"> направили на содержание дорог, а 1,5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руб.</w:t>
      </w:r>
      <w:r>
        <w:rPr>
          <w:rFonts w:ascii="Times New Roman" w:hAnsi="Times New Roman" w:eastAsia="Calibri" w:cs="Times New Roman"/>
          <w:sz w:val="28"/>
          <w:szCs w:val="28"/>
        </w:rPr>
        <w:t xml:space="preserve"> потребовалось на обслуживание наплавного моста у Поздышки. Вдобавок к этому в коммунальную сферу приобрели пять единиц новой техники, которая поможет </w:t>
      </w:r>
      <w:r>
        <w:rPr>
          <w:rFonts w:ascii="Times New Roman" w:hAnsi="Times New Roman" w:eastAsia="Calibri" w:cs="Times New Roman"/>
          <w:sz w:val="28"/>
          <w:szCs w:val="28"/>
        </w:rPr>
        <w:t xml:space="preserve">качественно содержать </w:t>
      </w:r>
      <w:r>
        <w:rPr>
          <w:rFonts w:ascii="Times New Roman" w:hAnsi="Times New Roman" w:eastAsia="Calibri" w:cs="Times New Roman"/>
          <w:sz w:val="28"/>
          <w:szCs w:val="28"/>
        </w:rPr>
        <w:t xml:space="preserve">дороги.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За год удалось обновить 13,68 км местных дорог. </w:t>
      </w:r>
      <w:r>
        <w:rPr>
          <w:rFonts w:ascii="Times New Roman" w:hAnsi="Times New Roman" w:eastAsia="Calibri" w:cs="Times New Roman"/>
          <w:sz w:val="28"/>
          <w:szCs w:val="28"/>
        </w:rPr>
        <w:t xml:space="preserve">Среди самых значимых проектов -</w:t>
      </w:r>
      <w:r>
        <w:rPr>
          <w:rFonts w:ascii="Times New Roman" w:hAnsi="Times New Roman" w:eastAsia="Calibri" w:cs="Times New Roman"/>
          <w:sz w:val="28"/>
          <w:szCs w:val="28"/>
        </w:rPr>
        <w:t xml:space="preserve"> ремонт улицы Строителей в Кириллове, на который выделили 27,7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руб.</w:t>
      </w:r>
      <w:r>
        <w:rPr>
          <w:rFonts w:ascii="Times New Roman" w:hAnsi="Times New Roman" w:eastAsia="Calibri" w:cs="Times New Roman"/>
          <w:sz w:val="28"/>
          <w:szCs w:val="28"/>
        </w:rPr>
        <w:t xml:space="preserve"> из областного бюджета. Здесь уложили выравнивающий слой и два слоя нового асфальта, подсыпали обочины и установили искусственные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неровн</w:t>
      </w:r>
      <w:r>
        <w:rPr>
          <w:rFonts w:ascii="Times New Roman" w:hAnsi="Times New Roman" w:eastAsia="Calibri" w:cs="Times New Roman"/>
          <w:sz w:val="28"/>
          <w:szCs w:val="28"/>
        </w:rPr>
        <w:t xml:space="preserve">ости для безопасности движения.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Не менее важным стал ремонт улицы Калач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ва, протяж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нностью 1,6 км. На эти работы потратили 67,4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руб.</w:t>
      </w:r>
      <w:r>
        <w:rPr>
          <w:rFonts w:ascii="Times New Roman" w:hAnsi="Times New Roman" w:eastAsia="Calibri" w:cs="Times New Roman"/>
          <w:sz w:val="28"/>
          <w:szCs w:val="28"/>
        </w:rPr>
        <w:t xml:space="preserve">, большая часть из которых поступила из областной казны. Подрядчик пров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л фрезерование покрытия, уложил асфальтобетонные слои, обустроил тротуар на протяжении 1,1 км, установил знаки, искусственные неровности и нанес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нную разметку, запрещающую обгон. Теперь прогулка по улице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стала комфортнее и безопаснее.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Решены и более локальные, но не менее важные задачи. Так, за 3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руб.</w:t>
      </w:r>
      <w:r>
        <w:rPr>
          <w:rFonts w:ascii="Times New Roman" w:hAnsi="Times New Roman" w:eastAsia="Calibri" w:cs="Times New Roman"/>
          <w:sz w:val="28"/>
          <w:szCs w:val="28"/>
        </w:rPr>
        <w:t xml:space="preserve"> отремонтировали подъезд к дому 1</w:t>
      </w:r>
      <w:r>
        <w:rPr>
          <w:rFonts w:ascii="Times New Roman" w:hAnsi="Times New Roman" w:eastAsia="Calibri" w:cs="Times New Roman"/>
          <w:sz w:val="28"/>
          <w:szCs w:val="28"/>
        </w:rPr>
        <w:t xml:space="preserve">58 по улице Ленина в Кириллове</w:t>
      </w:r>
      <w:r>
        <w:rPr>
          <w:rFonts w:ascii="Times New Roman" w:hAnsi="Times New Roman" w:eastAsia="Calibri" w:cs="Times New Roman"/>
          <w:sz w:val="28"/>
          <w:szCs w:val="28"/>
        </w:rPr>
        <w:t xml:space="preserve">. Значимым событием для сельских территорий стал ремонт дороги от деревни Мигачево до деревни Попово стоимостью 19,5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руб.</w:t>
      </w:r>
      <w:r>
        <w:rPr>
          <w:rFonts w:ascii="Times New Roman" w:hAnsi="Times New Roman" w:eastAsia="Calibri" w:cs="Times New Roman"/>
          <w:sz w:val="28"/>
          <w:szCs w:val="28"/>
        </w:rPr>
        <w:t xml:space="preserve">: теперь несколько деревень над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жно связаны с центральной усадьбой. В селе Никольский Торжок завершили долгожданный ремонт улицы Захарьинской, вложив в него 22,6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Следует отметить, что решения по ремонтам были приняты </w:t>
      </w:r>
      <w:r>
        <w:rPr>
          <w:rFonts w:ascii="Times New Roman" w:hAnsi="Times New Roman" w:eastAsia="Calibri" w:cs="Times New Roman"/>
          <w:sz w:val="28"/>
          <w:szCs w:val="28"/>
        </w:rPr>
        <w:t xml:space="preserve">кирилловчанами.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на Градостроительном совете при Губернаторе области</w:t>
      </w:r>
      <w:r>
        <w:rPr>
          <w:rFonts w:ascii="Times New Roman" w:hAnsi="Times New Roman" w:eastAsia="Calibri" w:cs="Times New Roman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Параллельно вед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тся работа по о</w:t>
      </w:r>
      <w:r>
        <w:rPr>
          <w:rFonts w:ascii="Times New Roman" w:hAnsi="Times New Roman" w:eastAsia="Calibri" w:cs="Times New Roman"/>
          <w:sz w:val="28"/>
          <w:szCs w:val="28"/>
        </w:rPr>
        <w:t xml:space="preserve">бновлению дорог регионального значения. За год отремонтировали более 20 км трасс, включая участки Шиляково – Топорня, Никольский Торжок – Талицы, Первомайское – Ягрыш – Колкач, южный подъезд к Ферапонтову и Иванов Бор – Кириллов. На эти цели направили 884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млн.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руб</w:t>
      </w:r>
      <w:r>
        <w:rPr>
          <w:rFonts w:ascii="Times New Roman" w:hAnsi="Times New Roman" w:eastAsia="Calibri" w:cs="Times New Roman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sz w:val="28"/>
          <w:szCs w:val="28"/>
        </w:rPr>
        <w:t xml:space="preserve"> Кроме того, на трассе «Вологда – Медвежьегорск» у села Ферапонтово почти готова многофункциональная зона придорожного сервиса. Уже сейчас видно, что площадка для отдыха водителей вост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ребована и работает эффективно.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Не стоит забывать и о</w:t>
      </w:r>
      <w:r>
        <w:rPr>
          <w:rFonts w:ascii="Times New Roman" w:hAnsi="Times New Roman" w:eastAsia="Calibri" w:cs="Times New Roman"/>
          <w:sz w:val="28"/>
          <w:szCs w:val="28"/>
        </w:rPr>
        <w:t xml:space="preserve"> пассажирском транспорте: маршрутная сеть за последние годы расширилась с 8 до 15 направлений. Важнейшую роль здесь играет финансовая поддержка из областного бюджета, а также работа коллектива предприятия «Странник», который взял на себя социально значимую</w:t>
      </w:r>
      <w:r>
        <w:rPr>
          <w:rFonts w:ascii="Times New Roman" w:hAnsi="Times New Roman" w:eastAsia="Calibri" w:cs="Times New Roman"/>
          <w:sz w:val="28"/>
          <w:szCs w:val="28"/>
        </w:rPr>
        <w:t xml:space="preserve"> функцию обеспечения перевозок.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Конечно, задач в дорожной сфере ещ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немало. В приоритете -</w:t>
      </w:r>
      <w:r>
        <w:rPr>
          <w:rFonts w:ascii="Times New Roman" w:hAnsi="Times New Roman" w:eastAsia="Calibri" w:cs="Times New Roman"/>
          <w:sz w:val="28"/>
          <w:szCs w:val="28"/>
        </w:rPr>
        <w:t xml:space="preserve"> ремонт улицы Ленина в Кириллове, который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необходимо провести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после завершения работ по замене инженерных с</w:t>
      </w:r>
      <w:r>
        <w:rPr>
          <w:rFonts w:ascii="Times New Roman" w:hAnsi="Times New Roman" w:eastAsia="Calibri" w:cs="Times New Roman"/>
          <w:sz w:val="28"/>
          <w:szCs w:val="28"/>
        </w:rPr>
        <w:t xml:space="preserve">етей. Сейчас уже готова смета,</w:t>
      </w:r>
      <w:r>
        <w:rPr>
          <w:rFonts w:ascii="Times New Roman" w:hAnsi="Times New Roman" w:eastAsia="Calibri" w:cs="Times New Roman"/>
          <w:sz w:val="28"/>
          <w:szCs w:val="28"/>
        </w:rPr>
        <w:t xml:space="preserve"> вед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тся активный п</w:t>
      </w:r>
      <w:r>
        <w:rPr>
          <w:rFonts w:ascii="Times New Roman" w:hAnsi="Times New Roman" w:eastAsia="Calibri" w:cs="Times New Roman"/>
          <w:sz w:val="28"/>
          <w:szCs w:val="28"/>
        </w:rPr>
        <w:t xml:space="preserve">оиск источников финансирования.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margin">
                  <wp:posOffset>7207885</wp:posOffset>
                </wp:positionV>
                <wp:extent cx="2689860" cy="1518920"/>
                <wp:effectExtent l="38100" t="38100" r="34290" b="43180"/>
                <wp:wrapSquare wrapText="bothSides"/>
                <wp:docPr id="15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Рисунок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476" t="39502" r="10575" b="5165"/>
                        <a:stretch/>
                      </pic:blipFill>
                      <pic:spPr bwMode="auto">
                        <a:xfrm>
                          <a:off x="0" y="0"/>
                          <a:ext cx="2689860" cy="15189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97152;o:allowoverlap:true;o:allowincell:true;mso-position-horizontal-relative:margin;margin-left:-0.60pt;mso-position-horizontal:absolute;mso-position-vertical-relative:margin;margin-top:567.55pt;mso-position-vertical:absolute;width:211.80pt;height:119.60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25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sz w:val="28"/>
          <w:szCs w:val="28"/>
        </w:rPr>
        <w:t xml:space="preserve">В целом</w:t>
      </w:r>
      <w:r>
        <w:rPr>
          <w:rFonts w:ascii="Times New Roman" w:hAnsi="Times New Roman" w:eastAsia="Calibri" w:cs="Times New Roman"/>
          <w:sz w:val="28"/>
          <w:szCs w:val="28"/>
        </w:rPr>
        <w:t xml:space="preserve">,</w:t>
      </w:r>
      <w:r>
        <w:rPr>
          <w:rFonts w:ascii="Times New Roman" w:hAnsi="Times New Roman" w:eastAsia="Calibri" w:cs="Times New Roman"/>
          <w:sz w:val="28"/>
          <w:szCs w:val="28"/>
        </w:rPr>
        <w:t xml:space="preserve"> благодаря слаженной работе, участию подрядных организаций и весомой поддержке региона в 2025 году удалось заметно улучшить состояние дорожной сети округа. Каждый заверш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нный участок –</w:t>
      </w:r>
      <w:r>
        <w:rPr>
          <w:rFonts w:ascii="Times New Roman" w:hAnsi="Times New Roman" w:eastAsia="Calibri" w:cs="Times New Roman"/>
          <w:sz w:val="28"/>
          <w:szCs w:val="28"/>
        </w:rPr>
        <w:t xml:space="preserve"> это шаг к тому, чтобы жители чувствовали: их повседневные нужды не остаются без внимания.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Кирилловский округ шаг за шагом меняет свой облик, бережно сохраняя архитектурную и природную красоту. Настоящим украшением стала территория на берегу озера в селе Ферапонтово </w:t>
      </w:r>
      <w:r>
        <w:rPr>
          <w:rFonts w:ascii="Times New Roman" w:hAnsi="Times New Roman" w:eastAsia="Calibri" w:cs="Times New Roman"/>
          <w:sz w:val="28"/>
          <w:szCs w:val="28"/>
        </w:rPr>
        <w:t xml:space="preserve">- благодаря реализации проекта «Берег Диони</w:t>
      </w:r>
      <w:r>
        <w:rPr>
          <w:rFonts w:ascii="Times New Roman" w:hAnsi="Times New Roman" w:eastAsia="Calibri" w:cs="Times New Roman"/>
          <w:sz w:val="28"/>
          <w:szCs w:val="28"/>
        </w:rPr>
        <w:t xml:space="preserve">сия», который одержал победу во Всероссийском конкурсе. Работы на объекте будут продолжены и в 2026 году. Помимо благоустройства территории, здесь установят часовню, детскую площадку и малые архитектурные формы, которые придадут месту особый стиль и заверш</w:t>
      </w:r>
      <w:r>
        <w:rPr>
          <w:rFonts w:ascii="Times New Roman" w:hAnsi="Times New Roman" w:eastAsia="Calibri" w:cs="Times New Roman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нность.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Уютнее стало и в Кириллове. На Парышкинской улице благоустроили дворы, </w:t>
      </w:r>
      <w:r>
        <w:rPr>
          <w:rFonts w:ascii="Times New Roman" w:hAnsi="Times New Roman" w:cs="Times New Roman"/>
          <w:sz w:val="28"/>
          <w:szCs w:val="28"/>
        </w:rPr>
        <w:t xml:space="preserve">в городе </w:t>
      </w:r>
      <w:r>
        <w:rPr>
          <w:rFonts w:ascii="Times New Roman" w:hAnsi="Times New Roman" w:cs="Times New Roman"/>
          <w:sz w:val="28"/>
          <w:szCs w:val="28"/>
        </w:rPr>
        <w:t xml:space="preserve">обновили две детские площадки, а территорию у поликлиники привели в порядок — теперь она выглядит ухоженно и</w:t>
      </w:r>
      <w:r>
        <w:rPr>
          <w:rFonts w:ascii="Times New Roman" w:hAnsi="Times New Roman" w:cs="Times New Roman"/>
          <w:sz w:val="28"/>
          <w:szCs w:val="28"/>
        </w:rPr>
        <w:t xml:space="preserve"> современно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Въезд в город оформили современными стелами, которые создают приветливую атмосферу и становятся запоминающимся ориентиром для гостей Кириллова.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</w:t>
      </w:r>
      <w:r>
        <w:rPr>
          <w:rFonts w:ascii="Times New Roman" w:hAnsi="Times New Roman" w:cs="Times New Roman"/>
          <w:sz w:val="28"/>
          <w:szCs w:val="28"/>
        </w:rPr>
        <w:t xml:space="preserve"> помощь в благоустройстве населе</w:t>
      </w:r>
      <w:r>
        <w:rPr>
          <w:rFonts w:ascii="Times New Roman" w:hAnsi="Times New Roman" w:cs="Times New Roman"/>
          <w:sz w:val="28"/>
          <w:szCs w:val="28"/>
        </w:rPr>
        <w:t xml:space="preserve">нных пунктов оказывает областной проект «Народный бюджет». Благодаря ему в округе ремонтируют и создают новые памятники воин</w:t>
      </w:r>
      <w:r>
        <w:rPr>
          <w:rFonts w:ascii="Times New Roman" w:hAnsi="Times New Roman" w:cs="Times New Roman"/>
          <w:sz w:val="28"/>
          <w:szCs w:val="28"/>
        </w:rPr>
        <w:t xml:space="preserve">ам Великой Отечественной войны, </w:t>
      </w:r>
      <w:r>
        <w:rPr>
          <w:rFonts w:ascii="Times New Roman" w:hAnsi="Times New Roman" w:cs="Times New Roman"/>
          <w:sz w:val="28"/>
          <w:szCs w:val="28"/>
        </w:rPr>
        <w:t xml:space="preserve">обустраивают детские и спортивные площадки, создают удобные мостки для полоскания белья и организуют уютные зоны отдыха. Такие инициативы делают повседневную жизнь жителей комфортнее, а облик округа 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гармоничнее и современнее.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велась систематическая работа по муниципальному контролю в сфере благоустройства: подготовлено 38 п</w:t>
      </w:r>
      <w:r>
        <w:rPr>
          <w:rFonts w:ascii="Times New Roman" w:hAnsi="Times New Roman" w:cs="Times New Roman"/>
          <w:sz w:val="28"/>
          <w:szCs w:val="28"/>
        </w:rPr>
        <w:t xml:space="preserve">редостережений, направленных на предупреждение нарушений правил содержания территорий. Градостроительная комиссия рассматривала ключевые вопросы развития территории, включая размещение объектов социальной инфраструктуры и соблюдение градостроительных норм.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2.8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Жилищно-коммунальное хозяйство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жилищно‑коммунального хозяйства округа ведется актив</w:t>
      </w:r>
      <w:r>
        <w:rPr>
          <w:rFonts w:ascii="Times New Roman" w:hAnsi="Times New Roman" w:cs="Times New Roman"/>
          <w:sz w:val="28"/>
          <w:szCs w:val="28"/>
        </w:rPr>
        <w:t xml:space="preserve">ная работа по модернизации инфраструктуры. Ключевым событием стало начало масштабного капитального ремонта магистральных коммунальных сетей Кириллова в рамках федеральной программы «Комплексное развитие сельских территорий». Реализация проекта стала возмож</w:t>
      </w:r>
      <w:r>
        <w:rPr>
          <w:rFonts w:ascii="Times New Roman" w:hAnsi="Times New Roman" w:cs="Times New Roman"/>
          <w:sz w:val="28"/>
          <w:szCs w:val="28"/>
        </w:rPr>
        <w:t xml:space="preserve">ной благодаря личной поддержке Г</w:t>
      </w:r>
      <w:r>
        <w:rPr>
          <w:rFonts w:ascii="Times New Roman" w:hAnsi="Times New Roman" w:cs="Times New Roman"/>
          <w:sz w:val="28"/>
          <w:szCs w:val="28"/>
        </w:rPr>
        <w:t xml:space="preserve">убернатора</w:t>
      </w:r>
      <w:r>
        <w:rPr>
          <w:rFonts w:ascii="Times New Roman" w:hAnsi="Times New Roman" w:cs="Times New Roman"/>
          <w:sz w:val="28"/>
          <w:szCs w:val="28"/>
        </w:rPr>
        <w:t xml:space="preserve">  области</w:t>
      </w:r>
      <w:r>
        <w:rPr>
          <w:rFonts w:ascii="Times New Roman" w:hAnsi="Times New Roman" w:cs="Times New Roman"/>
          <w:sz w:val="28"/>
          <w:szCs w:val="28"/>
        </w:rPr>
        <w:t xml:space="preserve">: при стоимости работ в сотни миллионов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софинансирование из внебюджетных источников (105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 обеспечило</w:t>
      </w:r>
      <w:r>
        <w:rPr>
          <w:rFonts w:ascii="Times New Roman" w:hAnsi="Times New Roman" w:cs="Times New Roman"/>
          <w:sz w:val="28"/>
          <w:szCs w:val="28"/>
        </w:rPr>
        <w:t xml:space="preserve">, по его поручению,</w:t>
      </w:r>
      <w:r>
        <w:rPr>
          <w:rFonts w:ascii="Times New Roman" w:hAnsi="Times New Roman" w:cs="Times New Roman"/>
          <w:sz w:val="28"/>
          <w:szCs w:val="28"/>
        </w:rPr>
        <w:t xml:space="preserve"> крупное череповецкое производство.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margin">
                  <wp:posOffset>7005955</wp:posOffset>
                </wp:positionV>
                <wp:extent cx="2697480" cy="1734185"/>
                <wp:effectExtent l="38100" t="38100" r="45720" b="37465"/>
                <wp:wrapSquare wrapText="bothSides"/>
                <wp:docPr id="16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0" r="0" b="21801"/>
                        <a:stretch/>
                      </pic:blipFill>
                      <pic:spPr bwMode="auto">
                        <a:xfrm>
                          <a:off x="0" y="0"/>
                          <a:ext cx="2697480" cy="173418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86912;o:allowoverlap:true;o:allowincell:true;mso-position-horizontal-relative:margin;margin-left:-4.20pt;mso-position-horizontal:absolute;mso-position-vertical-relative:margin;margin-top:551.65pt;mso-position-vertical:absolute;width:212.40pt;height:136.55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На сетях водоснабжения выполнен демонтаж устаревших конструкций, произведена замена колодцев и уложено свыше 3 км полиэтиленовых труб. Общая стоимость этих работ превысила 35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Параллельно на сетях водоотведения отремонтировано почти 3 км канализационных трубопроводов, на что направлено более 52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Комплексный цикл строительно‑монтажных работ прове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 xml:space="preserve">и на сетях теплоснабжения -  </w:t>
      </w:r>
      <w:r>
        <w:rPr>
          <w:rFonts w:ascii="Times New Roman" w:hAnsi="Times New Roman" w:cs="Times New Roman"/>
          <w:sz w:val="28"/>
          <w:szCs w:val="28"/>
        </w:rPr>
        <w:t xml:space="preserve">стоимость двухлетнего контракта составила 130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крупных проектов, реализуются локальн</w:t>
      </w:r>
      <w:r>
        <w:rPr>
          <w:rFonts w:ascii="Times New Roman" w:hAnsi="Times New Roman" w:cs="Times New Roman"/>
          <w:sz w:val="28"/>
          <w:szCs w:val="28"/>
        </w:rPr>
        <w:t xml:space="preserve">ые инициативы. В Горицах заверше</w:t>
      </w:r>
      <w:r>
        <w:rPr>
          <w:rFonts w:ascii="Times New Roman" w:hAnsi="Times New Roman" w:cs="Times New Roman"/>
          <w:sz w:val="28"/>
          <w:szCs w:val="28"/>
        </w:rPr>
        <w:t xml:space="preserve">н очередной этап замены водопровода в рамках п</w:t>
      </w:r>
      <w:r>
        <w:rPr>
          <w:rFonts w:ascii="Times New Roman" w:hAnsi="Times New Roman" w:cs="Times New Roman"/>
          <w:sz w:val="28"/>
          <w:szCs w:val="28"/>
        </w:rPr>
        <w:t xml:space="preserve">рограммы «Народный бюджет». В Кириллове начаты работы по обеспечению централизованного водоснабжения улицы Пушкина. Итогом всех этих мероприятий станет существенное снижение риска аварий и повышение стабильности предоставления коммунальных услуг населению.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газификации Кириллова наблюдается заметный прогресс: на текущий момент «голубым топливом» пользуются 517 абонентов. За год к сетям подключено 150 домовладений, проложено око</w:t>
      </w:r>
      <w:r>
        <w:rPr>
          <w:rFonts w:ascii="Times New Roman" w:hAnsi="Times New Roman" w:cs="Times New Roman"/>
          <w:sz w:val="28"/>
          <w:szCs w:val="28"/>
        </w:rPr>
        <w:t xml:space="preserve">ло 14 км газопровода среднего и малого давления. В настоящее время ведутся работы в микрорайоне Красново, завершены беспрецедентные по сложности и стоимости работы по прокладке труб под каналом в Кузьминке, что позволило расширить зону газификации. Запуск </w:t>
      </w:r>
      <w:r>
        <w:rPr>
          <w:rFonts w:ascii="Times New Roman" w:hAnsi="Times New Roman" w:cs="Times New Roman"/>
          <w:sz w:val="28"/>
          <w:szCs w:val="28"/>
        </w:rPr>
        <w:t xml:space="preserve">газа в</w:t>
      </w:r>
      <w:r>
        <w:rPr>
          <w:rFonts w:ascii="Times New Roman" w:hAnsi="Times New Roman" w:cs="Times New Roman"/>
          <w:sz w:val="28"/>
          <w:szCs w:val="28"/>
        </w:rPr>
        <w:t xml:space="preserve"> этом микрорайоне </w:t>
      </w:r>
      <w:r>
        <w:rPr>
          <w:rFonts w:ascii="Times New Roman" w:hAnsi="Times New Roman" w:cs="Times New Roman"/>
          <w:sz w:val="28"/>
          <w:szCs w:val="28"/>
        </w:rPr>
        <w:t xml:space="preserve">запланирован на весенне‑летний период</w:t>
      </w:r>
      <w:r>
        <w:rPr>
          <w:rFonts w:ascii="Times New Roman" w:hAnsi="Times New Roman" w:cs="Times New Roman"/>
          <w:sz w:val="28"/>
          <w:szCs w:val="28"/>
        </w:rPr>
        <w:t xml:space="preserve"> 2026 года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Жилищный фонд округа насчитывает 730 объектов, включая </w:t>
      </w:r>
      <w:r>
        <w:rPr>
          <w:rFonts w:ascii="Times New Roman" w:hAnsi="Times New Roman" w:cs="Times New Roman"/>
          <w:sz w:val="28"/>
          <w:szCs w:val="28"/>
        </w:rPr>
        <w:t xml:space="preserve">54 квартиры</w:t>
      </w:r>
      <w:r>
        <w:rPr>
          <w:rFonts w:ascii="Times New Roman" w:hAnsi="Times New Roman" w:cs="Times New Roman"/>
          <w:sz w:val="28"/>
          <w:szCs w:val="28"/>
        </w:rPr>
        <w:t xml:space="preserve"> специализированного фонда и 676 квартир по договорам социального найма (98 из них расселены). На учете нуждающихся в жилье находились 83 гражданина; за год приватизировано 75 объектов жилищного фонда.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жилого фонда остае</w:t>
      </w:r>
      <w:r>
        <w:rPr>
          <w:rFonts w:ascii="Times New Roman" w:hAnsi="Times New Roman" w:cs="Times New Roman"/>
          <w:sz w:val="28"/>
          <w:szCs w:val="28"/>
        </w:rPr>
        <w:t xml:space="preserve">тся в зоне внимания. По областной программе капитального ремонта обновлены кровли </w:t>
      </w:r>
      <w:r>
        <w:rPr>
          <w:rFonts w:ascii="Times New Roman" w:hAnsi="Times New Roman" w:cs="Times New Roman"/>
          <w:sz w:val="28"/>
          <w:szCs w:val="28"/>
        </w:rPr>
        <w:t xml:space="preserve">двух </w:t>
      </w:r>
      <w:r>
        <w:rPr>
          <w:rFonts w:ascii="Times New Roman" w:hAnsi="Times New Roman" w:cs="Times New Roman"/>
          <w:sz w:val="28"/>
          <w:szCs w:val="28"/>
        </w:rPr>
        <w:t xml:space="preserve">домов в</w:t>
      </w:r>
      <w:r>
        <w:rPr>
          <w:rFonts w:ascii="Times New Roman" w:hAnsi="Times New Roman" w:cs="Times New Roman"/>
          <w:sz w:val="28"/>
          <w:szCs w:val="28"/>
        </w:rPr>
        <w:t xml:space="preserve"> Кириллове и Никольском Торжке, на что выде</w:t>
      </w:r>
      <w:r>
        <w:rPr>
          <w:rFonts w:ascii="Times New Roman" w:hAnsi="Times New Roman" w:cs="Times New Roman"/>
          <w:sz w:val="28"/>
          <w:szCs w:val="28"/>
        </w:rPr>
        <w:t xml:space="preserve">лено свыше 11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За сче</w:t>
      </w:r>
      <w:r>
        <w:rPr>
          <w:rFonts w:ascii="Times New Roman" w:hAnsi="Times New Roman" w:cs="Times New Roman"/>
          <w:sz w:val="28"/>
          <w:szCs w:val="28"/>
        </w:rPr>
        <w:t xml:space="preserve">т средств округа отремонтировано 22 муниц</w:t>
      </w:r>
      <w:r>
        <w:rPr>
          <w:rFonts w:ascii="Times New Roman" w:hAnsi="Times New Roman" w:cs="Times New Roman"/>
          <w:sz w:val="28"/>
          <w:szCs w:val="28"/>
        </w:rPr>
        <w:t xml:space="preserve">ипальные квартиры, включая 6 жилых помещений для семей участников СВО. Кроме того, в 2025 году 4 семьи участников специальной военной операции получили бесплатные земельные участки, а 5 семей воспользовались правом на единовременную выплату взамен участка.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Электросетевая инфраструктура округа функционирует стабильно. Проводятся ремонтные работы на подстанциях, осуществляется замена изоляторов, устанавливаются специальные устройства для защиты линий от птиц. Заменены сотни опор, проложены новые участки провод</w:t>
      </w:r>
      <w:r>
        <w:rPr>
          <w:rFonts w:ascii="Times New Roman" w:hAnsi="Times New Roman" w:cs="Times New Roman"/>
          <w:sz w:val="28"/>
          <w:szCs w:val="28"/>
        </w:rPr>
        <w:t xml:space="preserve">ов общей протяже</w:t>
      </w:r>
      <w:r>
        <w:rPr>
          <w:rFonts w:ascii="Times New Roman" w:hAnsi="Times New Roman" w:cs="Times New Roman"/>
          <w:sz w:val="28"/>
          <w:szCs w:val="28"/>
        </w:rPr>
        <w:t xml:space="preserve">нностью в несколько километров, а территории под линиями электропередачи расчищены на площади 77 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наружного освещения также развивается. В Талицком территориальном управлении построены новые сети, а во всех теруправлениях округа проведены ремонт и обслуживание существу</w:t>
      </w:r>
      <w:r>
        <w:rPr>
          <w:rFonts w:ascii="Times New Roman" w:hAnsi="Times New Roman" w:cs="Times New Roman"/>
          <w:sz w:val="28"/>
          <w:szCs w:val="28"/>
        </w:rPr>
        <w:t xml:space="preserve">ющих линий. В рамках программы Г</w:t>
      </w:r>
      <w:r>
        <w:rPr>
          <w:rFonts w:ascii="Times New Roman" w:hAnsi="Times New Roman" w:cs="Times New Roman"/>
          <w:sz w:val="28"/>
          <w:szCs w:val="28"/>
        </w:rPr>
        <w:t xml:space="preserve">убернатора Вологодской области «Светлые улицы Вологодчины» продолжается строительство линий уличного освещения и замена светильников. На прокладку новых сетей на улицах Ленина и Кузьминка в Кириллове направлено 1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406 тыс.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из областного бюджета. Дополнительно установлено 130 с</w:t>
      </w:r>
      <w:r>
        <w:rPr>
          <w:rFonts w:ascii="Times New Roman" w:hAnsi="Times New Roman" w:cs="Times New Roman"/>
          <w:sz w:val="28"/>
          <w:szCs w:val="28"/>
        </w:rPr>
        <w:t xml:space="preserve">овременных светильников в населе</w:t>
      </w:r>
      <w:r>
        <w:rPr>
          <w:rFonts w:ascii="Times New Roman" w:hAnsi="Times New Roman" w:cs="Times New Roman"/>
          <w:sz w:val="28"/>
          <w:szCs w:val="28"/>
        </w:rPr>
        <w:t xml:space="preserve">нных пунктах округа и заменено 233 неисправных уличных фонаря. </w:t>
      </w:r>
      <w:r>
        <w:rPr>
          <w:rFonts w:ascii="Times New Roman" w:hAnsi="Times New Roman" w:cs="Times New Roman"/>
          <w:sz w:val="28"/>
          <w:szCs w:val="28"/>
        </w:rPr>
        <w:t xml:space="preserve">Программа «Светлые улицы Вологодчины», наряду с проектом «Народный бюджет», выступает важным инструментом повышения качества уличного освещения.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Подключение новых</w:t>
      </w:r>
      <w:r>
        <w:rPr>
          <w:rFonts w:ascii="Times New Roman" w:hAnsi="Times New Roman" w:cs="Times New Roman"/>
          <w:sz w:val="28"/>
          <w:szCs w:val="28"/>
        </w:rPr>
        <w:t xml:space="preserve"> потребителей к электросетям иде</w:t>
      </w:r>
      <w:r>
        <w:rPr>
          <w:rFonts w:ascii="Times New Roman" w:hAnsi="Times New Roman" w:cs="Times New Roman"/>
          <w:sz w:val="28"/>
          <w:szCs w:val="28"/>
        </w:rPr>
        <w:t xml:space="preserve">т планомерно: за год реализовано 51 инвестиционное мероприятие и построено 3,2 км новых воздушных линий электропередачи.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округе реализован ком</w:t>
      </w:r>
      <w:r>
        <w:rPr>
          <w:rFonts w:ascii="Times New Roman" w:hAnsi="Times New Roman" w:cs="Times New Roman"/>
          <w:sz w:val="28"/>
          <w:szCs w:val="28"/>
        </w:rPr>
        <w:t xml:space="preserve">плекс мер по минимизации экологического ущерба и повышению культуры обращения с отходами, что позволило улучшить экологическую обстановку. Завершены работы по рекультивации двух несанкционированных объектов размещения отходов: свалки ТБО вблизи д. Большое </w:t>
      </w:r>
      <w:r>
        <w:rPr>
          <w:rFonts w:ascii="Times New Roman" w:hAnsi="Times New Roman" w:cs="Times New Roman"/>
          <w:sz w:val="28"/>
          <w:szCs w:val="28"/>
        </w:rPr>
        <w:t xml:space="preserve">Закозье и</w:t>
      </w:r>
      <w:r>
        <w:rPr>
          <w:rFonts w:ascii="Times New Roman" w:hAnsi="Times New Roman" w:cs="Times New Roman"/>
          <w:sz w:val="28"/>
          <w:szCs w:val="28"/>
        </w:rPr>
        <w:t xml:space="preserve"> площадки с грунтовым покрытием в п. Косино. Общий бюджет проектов составил 72,8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в результате освобо</w:t>
      </w:r>
      <w:r>
        <w:rPr>
          <w:rFonts w:ascii="Times New Roman" w:hAnsi="Times New Roman" w:cs="Times New Roman"/>
          <w:sz w:val="28"/>
          <w:szCs w:val="28"/>
        </w:rPr>
        <w:t xml:space="preserve">ждено свыше 2 га земель, устране</w:t>
      </w:r>
      <w:r>
        <w:rPr>
          <w:rFonts w:ascii="Times New Roman" w:hAnsi="Times New Roman" w:cs="Times New Roman"/>
          <w:sz w:val="28"/>
          <w:szCs w:val="28"/>
        </w:rPr>
        <w:t xml:space="preserve">н долгосрочный и</w:t>
      </w:r>
      <w:r>
        <w:rPr>
          <w:rFonts w:ascii="Times New Roman" w:hAnsi="Times New Roman" w:cs="Times New Roman"/>
          <w:sz w:val="28"/>
          <w:szCs w:val="28"/>
        </w:rPr>
        <w:t xml:space="preserve">сточник загрязнения почв и водое</w:t>
      </w:r>
      <w:r>
        <w:rPr>
          <w:rFonts w:ascii="Times New Roman" w:hAnsi="Times New Roman" w:cs="Times New Roman"/>
          <w:sz w:val="28"/>
          <w:szCs w:val="28"/>
        </w:rPr>
        <w:t xml:space="preserve">мов.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Губернатора «</w:t>
      </w:r>
      <w:r>
        <w:rPr>
          <w:rFonts w:ascii="Times New Roman" w:hAnsi="Times New Roman" w:cs="Times New Roman"/>
          <w:sz w:val="28"/>
          <w:szCs w:val="28"/>
        </w:rPr>
        <w:t xml:space="preserve">Стратегия 2.0» обустроено 126 контейнерных площадок для сбора ТКО с общим финансированием 8,8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что повысило доступность услуг по сбору отходов для  населения округа и снизило случаи стихийного складирования отходов. Дополнительно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Кириллове установлен экотерминал для утилизации отходов I–II классов опасности, что ликвидировало риски загрязнения ртутьсодержащими материалами.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2026 год запланированы мероприятия по дальнейшему совершенствованию системы обращения с отходами: приобретение 100 пласт</w:t>
      </w:r>
      <w:r>
        <w:rPr>
          <w:rFonts w:ascii="Times New Roman" w:hAnsi="Times New Roman" w:cs="Times New Roman"/>
          <w:sz w:val="28"/>
          <w:szCs w:val="28"/>
        </w:rPr>
        <w:t xml:space="preserve">иковых контейнеров для обновления парка, монтаж системы видеонаблюдения на площадках для контроля наполняемости и фиксации нарушителей, а также закрытие городского полигона ТБО г. Кириллова с перераспределением потоков отходов согласно региональной схеме.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экологического контроля и надзора проведено 10 выездных обследований территорий, в ходе которых выявлено 5 случаев несанкционированного размещения отходов, а также рассмотрено 23 обращения о нарушениях.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проблемами остались несоблюдение требований к обращению с отходами и нарушения водоохранного законодательства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области экологического просвещения </w:t>
      </w:r>
      <w:r>
        <w:rPr>
          <w:rFonts w:ascii="Times New Roman" w:hAnsi="Times New Roman" w:cs="Times New Roman"/>
          <w:sz w:val="28"/>
          <w:szCs w:val="28"/>
        </w:rPr>
        <w:t xml:space="preserve">проведе</w:t>
      </w:r>
      <w:r>
        <w:rPr>
          <w:rFonts w:ascii="Times New Roman" w:hAnsi="Times New Roman" w:cs="Times New Roman"/>
          <w:sz w:val="28"/>
          <w:szCs w:val="28"/>
        </w:rPr>
        <w:t xml:space="preserve">н ряд мер</w:t>
      </w:r>
      <w:r>
        <w:rPr>
          <w:rFonts w:ascii="Times New Roman" w:hAnsi="Times New Roman" w:cs="Times New Roman"/>
          <w:sz w:val="28"/>
          <w:szCs w:val="28"/>
        </w:rPr>
        <w:t xml:space="preserve">оприятий,</w:t>
      </w:r>
      <w:r>
        <w:rPr>
          <w:rFonts w:ascii="Times New Roman" w:hAnsi="Times New Roman" w:cs="Times New Roman"/>
          <w:sz w:val="28"/>
          <w:szCs w:val="28"/>
        </w:rPr>
        <w:t xml:space="preserve"> которые </w:t>
      </w:r>
      <w:r>
        <w:rPr>
          <w:rFonts w:ascii="Times New Roman" w:hAnsi="Times New Roman" w:cs="Times New Roman"/>
          <w:sz w:val="28"/>
          <w:szCs w:val="28"/>
        </w:rPr>
        <w:t xml:space="preserve">спо</w:t>
      </w:r>
      <w:r>
        <w:rPr>
          <w:rFonts w:ascii="Times New Roman" w:hAnsi="Times New Roman" w:cs="Times New Roman"/>
          <w:sz w:val="28"/>
          <w:szCs w:val="28"/>
        </w:rPr>
        <w:t xml:space="preserve">собствовали формированию экологической ответственности у жителей и привлечению внимания к сохранению природных объектов. Для устойчивого развития в 2026 году необходимо продолжить модернизацию контейнерного парка и внедрить цифровые инструменты мониторинга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планах п</w:t>
      </w:r>
      <w:r>
        <w:rPr>
          <w:rFonts w:ascii="Times New Roman" w:hAnsi="Times New Roman" w:cs="Times New Roman"/>
          <w:sz w:val="28"/>
          <w:szCs w:val="28"/>
        </w:rPr>
        <w:t xml:space="preserve">риобретение 100 пластиковых ко</w:t>
      </w:r>
      <w:r>
        <w:rPr>
          <w:rFonts w:ascii="Times New Roman" w:hAnsi="Times New Roman" w:cs="Times New Roman"/>
          <w:sz w:val="28"/>
          <w:szCs w:val="28"/>
        </w:rPr>
        <w:t xml:space="preserve">нтейнеров для обновления парка, м</w:t>
      </w:r>
      <w:r>
        <w:rPr>
          <w:rFonts w:ascii="Times New Roman" w:hAnsi="Times New Roman" w:cs="Times New Roman"/>
          <w:sz w:val="28"/>
          <w:szCs w:val="28"/>
        </w:rPr>
        <w:t xml:space="preserve">онтаж систе</w:t>
      </w:r>
      <w:r>
        <w:rPr>
          <w:rFonts w:ascii="Times New Roman" w:hAnsi="Times New Roman" w:cs="Times New Roman"/>
          <w:sz w:val="28"/>
          <w:szCs w:val="28"/>
        </w:rPr>
        <w:t xml:space="preserve">мы видеонаблюдения на площадках. з</w:t>
      </w:r>
      <w:r>
        <w:rPr>
          <w:rFonts w:ascii="Times New Roman" w:hAnsi="Times New Roman" w:cs="Times New Roman"/>
          <w:sz w:val="28"/>
          <w:szCs w:val="28"/>
        </w:rPr>
        <w:t xml:space="preserve">акр</w:t>
      </w:r>
      <w:r>
        <w:rPr>
          <w:rFonts w:ascii="Times New Roman" w:hAnsi="Times New Roman" w:cs="Times New Roman"/>
          <w:sz w:val="28"/>
          <w:szCs w:val="28"/>
        </w:rPr>
        <w:t xml:space="preserve">ытие городского полигона ТБО </w:t>
      </w:r>
      <w:r>
        <w:rPr>
          <w:rFonts w:ascii="Times New Roman" w:hAnsi="Times New Roman" w:cs="Times New Roman"/>
          <w:sz w:val="28"/>
          <w:szCs w:val="28"/>
        </w:rPr>
        <w:t xml:space="preserve">Кириллова с перераспределением потоков согласно региональной схеме.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  <w:t xml:space="preserve">Социальная сфера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задача органов местного самоуправления - служить интересам жителей и последовательно повышать качество жизни на территории округа. С каждым годом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бюджетного финансирования, выделяемого на эти цели, демонстрирует устойчивый рост.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2.9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Образование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фера образования округа сохранила стабильность сетевой структуры при заметной динамике контингента и существенном укреплении материально‑технической базы. Сеть образовательных организаций на про</w:t>
      </w:r>
      <w:r>
        <w:rPr>
          <w:rFonts w:ascii="Times New Roman" w:hAnsi="Times New Roman" w:cs="Times New Roman"/>
          <w:sz w:val="28"/>
          <w:szCs w:val="28"/>
        </w:rPr>
        <w:t xml:space="preserve">тяжении последних пяти лет остается неизменной: в нее</w:t>
      </w:r>
      <w:r>
        <w:rPr>
          <w:rFonts w:ascii="Times New Roman" w:hAnsi="Times New Roman" w:cs="Times New Roman"/>
          <w:sz w:val="28"/>
          <w:szCs w:val="28"/>
        </w:rPr>
        <w:t xml:space="preserve"> входят 4 дошкольных учреждения, 6 общеобразовательных организаций и 2 учреждения дополнительного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Среди дошкольных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3 городских и 1 сельский детский сад; в сегменте школ</w:t>
      </w:r>
      <w:r>
        <w:rPr>
          <w:rFonts w:ascii="Times New Roman" w:hAnsi="Times New Roman" w:cs="Times New Roman"/>
          <w:sz w:val="28"/>
          <w:szCs w:val="28"/>
        </w:rPr>
        <w:t xml:space="preserve"> — 4 средние и 2 основные, причем в четыре</w:t>
      </w:r>
      <w:r>
        <w:rPr>
          <w:rFonts w:ascii="Times New Roman" w:hAnsi="Times New Roman" w:cs="Times New Roman"/>
          <w:sz w:val="28"/>
          <w:szCs w:val="28"/>
        </w:rPr>
        <w:t xml:space="preserve">х сельских школах функционируют дошкольные группы. Учреждения дополнительного образования представлены Детско‑юношеской спортивной школой и Домом детского творчества.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Контингент обучающихся и воспитанников постепенно снижается: если в 2021 году он составлял 2 091 человек, то к 2025 году сократился д</w:t>
      </w:r>
      <w:r>
        <w:rPr>
          <w:rFonts w:ascii="Times New Roman" w:hAnsi="Times New Roman" w:cs="Times New Roman"/>
          <w:sz w:val="28"/>
          <w:szCs w:val="28"/>
        </w:rPr>
        <w:t xml:space="preserve">о 1 670 человек</w:t>
      </w:r>
      <w:r>
        <w:rPr>
          <w:rFonts w:ascii="Times New Roman" w:hAnsi="Times New Roman" w:cs="Times New Roman"/>
          <w:sz w:val="28"/>
          <w:szCs w:val="28"/>
        </w:rPr>
        <w:t xml:space="preserve">. В 2025 году в дошкольных организациях воспитывались 435 </w:t>
      </w:r>
      <w:r>
        <w:rPr>
          <w:rFonts w:ascii="Times New Roman" w:hAnsi="Times New Roman" w:cs="Times New Roman"/>
          <w:sz w:val="28"/>
          <w:szCs w:val="28"/>
        </w:rPr>
        <w:t xml:space="preserve">детей, а в общеобразовательных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обучались 1 235 школьников. При этом удалось обеспечить 100 % доступность дошкольного образования для детей от 2 месяцев до 8 лет, 100 % охват горячим питанием учащихся 1–4 классов, а также ежедневный подвоз к месту обучения 356 обучающихся. В школах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95,6 % </w:t>
      </w:r>
      <w:r>
        <w:rPr>
          <w:rFonts w:ascii="Times New Roman" w:hAnsi="Times New Roman" w:cs="Times New Roman"/>
          <w:sz w:val="28"/>
          <w:szCs w:val="28"/>
        </w:rPr>
        <w:t xml:space="preserve">детей занимаются в первую смену,</w:t>
      </w:r>
      <w:r>
        <w:rPr>
          <w:rFonts w:ascii="Times New Roman" w:hAnsi="Times New Roman" w:cs="Times New Roman"/>
          <w:sz w:val="28"/>
          <w:szCs w:val="28"/>
        </w:rPr>
        <w:t xml:space="preserve"> лишь 4,4 % (54 обучающихся) </w:t>
      </w:r>
      <w:r>
        <w:rPr>
          <w:rFonts w:ascii="Times New Roman" w:hAnsi="Times New Roman" w:cs="Times New Roman"/>
          <w:sz w:val="28"/>
          <w:szCs w:val="28"/>
        </w:rPr>
        <w:t xml:space="preserve">Кирилловской школы</w:t>
      </w:r>
      <w:r>
        <w:rPr>
          <w:rFonts w:ascii="Times New Roman" w:hAnsi="Times New Roman" w:cs="Times New Roman"/>
          <w:sz w:val="28"/>
          <w:szCs w:val="28"/>
        </w:rPr>
        <w:t xml:space="preserve"> учатся во вторую смену.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качества образования демонстрируют неоднозначную динамику. Успеваемость в округе</w:t>
      </w:r>
      <w:r>
        <w:rPr>
          <w:rFonts w:ascii="Times New Roman" w:hAnsi="Times New Roman" w:cs="Times New Roman"/>
          <w:sz w:val="28"/>
          <w:szCs w:val="28"/>
        </w:rPr>
        <w:t xml:space="preserve"> выросла до 99,6 %</w:t>
      </w:r>
      <w:r>
        <w:rPr>
          <w:rFonts w:ascii="Times New Roman" w:hAnsi="Times New Roman" w:cs="Times New Roman"/>
          <w:sz w:val="28"/>
          <w:szCs w:val="28"/>
        </w:rPr>
        <w:t xml:space="preserve">, однако качество образования с</w:t>
      </w:r>
      <w:r>
        <w:rPr>
          <w:rFonts w:ascii="Times New Roman" w:hAnsi="Times New Roman" w:cs="Times New Roman"/>
          <w:sz w:val="28"/>
          <w:szCs w:val="28"/>
        </w:rPr>
        <w:t xml:space="preserve">низилось до 52,4 %</w:t>
      </w:r>
      <w:r>
        <w:rPr>
          <w:rFonts w:ascii="Times New Roman" w:hAnsi="Times New Roman" w:cs="Times New Roman"/>
          <w:sz w:val="28"/>
          <w:szCs w:val="28"/>
        </w:rPr>
        <w:t xml:space="preserve">. По итогам 2024</w:t>
      </w:r>
      <w:r>
        <w:rPr>
          <w:rFonts w:ascii="Times New Roman" w:hAnsi="Times New Roman" w:cs="Times New Roman"/>
          <w:sz w:val="28"/>
          <w:szCs w:val="28"/>
        </w:rPr>
        <w:t xml:space="preserve">-2025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все выпускники 11‑х классов успешно сдали экзамены и получили аттестаты о средне</w:t>
      </w:r>
      <w:r>
        <w:rPr>
          <w:rFonts w:ascii="Times New Roman" w:hAnsi="Times New Roman" w:cs="Times New Roman"/>
          <w:sz w:val="28"/>
          <w:szCs w:val="28"/>
        </w:rPr>
        <w:t xml:space="preserve">м общем образовании,</w:t>
      </w:r>
      <w:r>
        <w:rPr>
          <w:rFonts w:ascii="Times New Roman" w:hAnsi="Times New Roman" w:cs="Times New Roman"/>
          <w:sz w:val="28"/>
          <w:szCs w:val="28"/>
        </w:rPr>
        <w:t xml:space="preserve"> 12 выпускников были награждены медалями «За особые</w:t>
      </w:r>
      <w:r>
        <w:rPr>
          <w:rFonts w:ascii="Times New Roman" w:hAnsi="Times New Roman" w:cs="Times New Roman"/>
          <w:sz w:val="28"/>
          <w:szCs w:val="28"/>
        </w:rPr>
        <w:t xml:space="preserve"> успехи в учении» I</w:t>
      </w:r>
      <w:r>
        <w:rPr>
          <w:rFonts w:ascii="Times New Roman" w:hAnsi="Times New Roman" w:cs="Times New Roman"/>
          <w:sz w:val="28"/>
          <w:szCs w:val="28"/>
        </w:rPr>
        <w:t xml:space="preserve"> степени (1 из Николоторжской</w:t>
      </w:r>
      <w:r>
        <w:rPr>
          <w:rFonts w:ascii="Times New Roman" w:hAnsi="Times New Roman" w:cs="Times New Roman"/>
          <w:sz w:val="28"/>
          <w:szCs w:val="28"/>
        </w:rPr>
        <w:t xml:space="preserve">, 7</w:t>
      </w:r>
      <w:r>
        <w:rPr>
          <w:rFonts w:ascii="Times New Roman" w:hAnsi="Times New Roman" w:cs="Times New Roman"/>
          <w:sz w:val="28"/>
          <w:szCs w:val="28"/>
        </w:rPr>
        <w:t xml:space="preserve"> из Ки</w:t>
      </w:r>
      <w:r>
        <w:rPr>
          <w:rFonts w:ascii="Times New Roman" w:hAnsi="Times New Roman" w:cs="Times New Roman"/>
          <w:sz w:val="28"/>
          <w:szCs w:val="28"/>
        </w:rPr>
        <w:t xml:space="preserve">рилловской школы</w:t>
      </w:r>
      <w:r>
        <w:rPr>
          <w:rFonts w:ascii="Times New Roman" w:hAnsi="Times New Roman" w:cs="Times New Roman"/>
          <w:sz w:val="28"/>
          <w:szCs w:val="28"/>
        </w:rPr>
        <w:t xml:space="preserve">), а 4 выпускника медалями II степени (</w:t>
      </w:r>
      <w:r>
        <w:rPr>
          <w:rFonts w:ascii="Times New Roman" w:hAnsi="Times New Roman" w:cs="Times New Roman"/>
          <w:sz w:val="28"/>
          <w:szCs w:val="28"/>
        </w:rPr>
        <w:t xml:space="preserve">2 из</w:t>
      </w:r>
      <w:r>
        <w:rPr>
          <w:rFonts w:ascii="Times New Roman" w:hAnsi="Times New Roman" w:cs="Times New Roman"/>
          <w:sz w:val="28"/>
          <w:szCs w:val="28"/>
        </w:rPr>
        <w:t xml:space="preserve"> Николоторжской, </w:t>
      </w:r>
      <w:r>
        <w:rPr>
          <w:rFonts w:ascii="Times New Roman" w:hAnsi="Times New Roman" w:cs="Times New Roman"/>
          <w:sz w:val="28"/>
          <w:szCs w:val="28"/>
        </w:rPr>
        <w:t xml:space="preserve">2 из</w:t>
      </w:r>
      <w:r>
        <w:rPr>
          <w:rFonts w:ascii="Times New Roman" w:hAnsi="Times New Roman" w:cs="Times New Roman"/>
          <w:sz w:val="28"/>
          <w:szCs w:val="28"/>
        </w:rPr>
        <w:t xml:space="preserve"> Кирилловской школы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В 2024–2025 учебном году все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 xml:space="preserve">пускники</w:t>
      </w:r>
      <w:r>
        <w:rPr>
          <w:rFonts w:ascii="Times New Roman" w:hAnsi="Times New Roman" w:cs="Times New Roman"/>
          <w:sz w:val="28"/>
          <w:szCs w:val="28"/>
        </w:rPr>
        <w:t xml:space="preserve"> 9‑х классов также успешно прошли государственную итоговую аттестацию и получили аттестаты об основном общем образовании.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7394575</wp:posOffset>
                </wp:positionV>
                <wp:extent cx="2743200" cy="1508760"/>
                <wp:effectExtent l="38100" t="38100" r="38100" b="34290"/>
                <wp:wrapSquare wrapText="bothSides"/>
                <wp:docPr id="17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2749" t="23052" r="1" b="5893"/>
                        <a:stretch/>
                      </pic:blipFill>
                      <pic:spPr bwMode="auto">
                        <a:xfrm>
                          <a:off x="0" y="0"/>
                          <a:ext cx="2743200" cy="150875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87936;o:allowoverlap:true;o:allowincell:true;mso-position-horizontal-relative:margin;margin-left:0.00pt;mso-position-horizontal:absolute;mso-position-vertical-relative:margin;margin-top:582.25pt;mso-position-vertical:absolute;width:216.00pt;height:118.80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Значительные ресурсы были направлены на укрепление материально‑технической базы образовательных учреждений. В рамках капитального ремонта</w:t>
      </w:r>
      <w:r>
        <w:rPr>
          <w:rFonts w:ascii="Times New Roman" w:hAnsi="Times New Roman" w:cs="Times New Roman"/>
          <w:sz w:val="28"/>
          <w:szCs w:val="28"/>
        </w:rPr>
        <w:t xml:space="preserve"> по решению Градостроительного Совета при Губернаторе области</w:t>
      </w:r>
      <w:r>
        <w:rPr>
          <w:rFonts w:ascii="Times New Roman" w:hAnsi="Times New Roman" w:cs="Times New Roman"/>
          <w:sz w:val="28"/>
          <w:szCs w:val="28"/>
        </w:rPr>
        <w:t xml:space="preserve"> Талицкого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(10</w:t>
      </w:r>
      <w:r>
        <w:rPr>
          <w:rFonts w:ascii="Times New Roman" w:hAnsi="Times New Roman" w:cs="Times New Roman"/>
          <w:sz w:val="28"/>
          <w:szCs w:val="28"/>
        </w:rPr>
        <w:t xml:space="preserve">,8 млн</w:t>
      </w:r>
      <w:r>
        <w:rPr>
          <w:rFonts w:ascii="Times New Roman" w:hAnsi="Times New Roman" w:cs="Times New Roman"/>
          <w:sz w:val="28"/>
          <w:szCs w:val="28"/>
        </w:rPr>
        <w:t xml:space="preserve">. руб.) обновлены системы отопления, водоотведения и водоснабжения, выполнены частичный ремонт полов, утепление и облицовка фасадов.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 рамках программы «Комплексное развитие сельских территорий»</w:t>
      </w:r>
      <w:r>
        <w:rPr>
          <w:rFonts w:ascii="Times New Roman" w:hAnsi="Times New Roman" w:cs="Times New Roman"/>
          <w:sz w:val="28"/>
          <w:szCs w:val="28"/>
        </w:rPr>
        <w:t xml:space="preserve"> отремонтированы </w:t>
      </w:r>
      <w:r>
        <w:rPr>
          <w:rFonts w:ascii="Times New Roman" w:hAnsi="Times New Roman" w:cs="Times New Roman"/>
          <w:sz w:val="28"/>
          <w:szCs w:val="28"/>
        </w:rPr>
        <w:t xml:space="preserve">Дом детского творчества (18</w:t>
      </w:r>
      <w:r>
        <w:rPr>
          <w:rFonts w:ascii="Times New Roman" w:hAnsi="Times New Roman" w:cs="Times New Roman"/>
          <w:sz w:val="28"/>
          <w:szCs w:val="28"/>
        </w:rPr>
        <w:t xml:space="preserve">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млн руб.</w:t>
      </w:r>
      <w:r>
        <w:rPr>
          <w:rFonts w:ascii="Times New Roman" w:hAnsi="Times New Roman" w:cs="Times New Roman"/>
          <w:sz w:val="28"/>
          <w:szCs w:val="28"/>
        </w:rPr>
        <w:t xml:space="preserve">): проведены работы по ремонту полов и кровли, замене дверных и оконных заполнений, обновлению водопровода и канализации, утеплению и облицовке фасадов, а т</w:t>
      </w:r>
      <w:r>
        <w:rPr>
          <w:rFonts w:ascii="Times New Roman" w:hAnsi="Times New Roman" w:cs="Times New Roman"/>
          <w:sz w:val="28"/>
          <w:szCs w:val="28"/>
        </w:rPr>
        <w:t xml:space="preserve">акже благоустроена территория, д</w:t>
      </w:r>
      <w:r>
        <w:rPr>
          <w:rFonts w:ascii="Times New Roman" w:hAnsi="Times New Roman" w:cs="Times New Roman"/>
          <w:sz w:val="28"/>
          <w:szCs w:val="28"/>
        </w:rPr>
        <w:t xml:space="preserve">етский сад № 6 «Ал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нушка» в </w:t>
      </w:r>
      <w:r>
        <w:rPr>
          <w:rFonts w:ascii="Times New Roman" w:hAnsi="Times New Roman" w:cs="Times New Roman"/>
          <w:sz w:val="28"/>
          <w:szCs w:val="28"/>
        </w:rPr>
        <w:t xml:space="preserve">Кириллове (87</w:t>
      </w:r>
      <w:r>
        <w:rPr>
          <w:rFonts w:ascii="Times New Roman" w:hAnsi="Times New Roman" w:cs="Times New Roman"/>
          <w:sz w:val="28"/>
          <w:szCs w:val="28"/>
        </w:rPr>
        <w:t xml:space="preserve">,7млн</w:t>
      </w:r>
      <w:r>
        <w:rPr>
          <w:rFonts w:ascii="Times New Roman" w:hAnsi="Times New Roman" w:cs="Times New Roman"/>
          <w:sz w:val="28"/>
          <w:szCs w:val="28"/>
        </w:rPr>
        <w:t xml:space="preserve">. руб.): обновлены помещения, системы отопления и электроосвещения, водоотведения, кровля; установлены АПС, утепл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 и облицован фасад, благоустроена территория, установлены малые архитектурные формы.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программы </w:t>
      </w:r>
      <w:r>
        <w:rPr>
          <w:rFonts w:ascii="Times New Roman" w:hAnsi="Times New Roman" w:cs="Times New Roman"/>
          <w:sz w:val="28"/>
          <w:szCs w:val="28"/>
        </w:rPr>
        <w:t xml:space="preserve">Губернатора области </w:t>
      </w:r>
      <w:r>
        <w:rPr>
          <w:rFonts w:ascii="Times New Roman" w:hAnsi="Times New Roman" w:cs="Times New Roman"/>
          <w:sz w:val="28"/>
          <w:szCs w:val="28"/>
        </w:rPr>
        <w:t xml:space="preserve">«Стратегия 2.0» </w:t>
      </w:r>
      <w:r>
        <w:rPr>
          <w:rFonts w:ascii="Times New Roman" w:hAnsi="Times New Roman" w:cs="Times New Roman"/>
          <w:sz w:val="28"/>
          <w:szCs w:val="28"/>
        </w:rPr>
        <w:t xml:space="preserve"> и проекта </w:t>
      </w:r>
      <w:r>
        <w:rPr>
          <w:rFonts w:ascii="Times New Roman" w:hAnsi="Times New Roman" w:cs="Times New Roman"/>
          <w:sz w:val="28"/>
          <w:szCs w:val="28"/>
        </w:rPr>
        <w:t xml:space="preserve">«Все лучшее детям»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приобретено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более чем на 5,5 </w:t>
      </w:r>
      <w:r>
        <w:rPr>
          <w:rFonts w:ascii="Times New Roman" w:hAnsi="Times New Roman" w:cs="Times New Roman"/>
          <w:sz w:val="28"/>
          <w:szCs w:val="28"/>
        </w:rPr>
        <w:t xml:space="preserve">млн руб.</w:t>
      </w:r>
      <w:r>
        <w:rPr>
          <w:rFonts w:ascii="Times New Roman" w:hAnsi="Times New Roman" w:cs="Times New Roman"/>
          <w:sz w:val="28"/>
          <w:szCs w:val="28"/>
        </w:rPr>
        <w:t xml:space="preserve"> для школьного военно‑ист</w:t>
      </w:r>
      <w:r>
        <w:rPr>
          <w:rFonts w:ascii="Times New Roman" w:hAnsi="Times New Roman" w:cs="Times New Roman"/>
          <w:sz w:val="28"/>
          <w:szCs w:val="28"/>
        </w:rPr>
        <w:t xml:space="preserve">орического музея Горицкой школы,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лесных классов Кирилловской школы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спортинвентарь </w:t>
      </w:r>
      <w:r>
        <w:rPr>
          <w:rFonts w:ascii="Times New Roman" w:hAnsi="Times New Roman" w:cs="Times New Roman"/>
          <w:sz w:val="28"/>
          <w:szCs w:val="28"/>
        </w:rPr>
        <w:t xml:space="preserve">для Ферапонтовской школы,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 оборудование для изучения предметов «Труд» (Технология) и «Основы безопасности и защиты </w:t>
      </w:r>
      <w:r>
        <w:rPr>
          <w:rFonts w:ascii="Times New Roman" w:hAnsi="Times New Roman" w:cs="Times New Roman"/>
          <w:sz w:val="28"/>
          <w:szCs w:val="28"/>
        </w:rPr>
        <w:t xml:space="preserve">Родины» для пяти сельских школ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Из федерального бюджета на аналогичные цели для тех же пяти школ выделено 982,9 тыс. 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работа агрокл</w:t>
      </w:r>
      <w:r>
        <w:rPr>
          <w:rFonts w:ascii="Times New Roman" w:hAnsi="Times New Roman" w:cs="Times New Roman"/>
          <w:sz w:val="28"/>
          <w:szCs w:val="28"/>
        </w:rPr>
        <w:t xml:space="preserve">ассов в Талицкой </w:t>
      </w:r>
      <w:r>
        <w:rPr>
          <w:rFonts w:ascii="Times New Roman" w:hAnsi="Times New Roman" w:cs="Times New Roman"/>
          <w:sz w:val="28"/>
          <w:szCs w:val="28"/>
        </w:rPr>
        <w:t xml:space="preserve"> и ле</w:t>
      </w:r>
      <w:r>
        <w:rPr>
          <w:rFonts w:ascii="Times New Roman" w:hAnsi="Times New Roman" w:cs="Times New Roman"/>
          <w:sz w:val="28"/>
          <w:szCs w:val="28"/>
        </w:rPr>
        <w:t xml:space="preserve">сного класса в Кирилловской школ выделено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млн. руб. на зарплату педагогов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2026 год запланированы важные шаги по дальнейшему развитию образовательной инфраструктуры. Предполагается участие в федеральной программе «Модернизация школьных систем образования» с заявками на реконструкцию здания начальной школ</w:t>
      </w:r>
      <w:r>
        <w:rPr>
          <w:rFonts w:ascii="Times New Roman" w:hAnsi="Times New Roman" w:cs="Times New Roman"/>
          <w:sz w:val="28"/>
          <w:szCs w:val="28"/>
        </w:rPr>
        <w:t xml:space="preserve">ы и дошкольных групп Горицкой школы</w:t>
      </w:r>
      <w:r>
        <w:rPr>
          <w:rFonts w:ascii="Times New Roman" w:hAnsi="Times New Roman" w:cs="Times New Roman"/>
          <w:sz w:val="28"/>
          <w:szCs w:val="28"/>
        </w:rPr>
        <w:t xml:space="preserve">, а также здания Ал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ш</w:t>
      </w:r>
      <w:r>
        <w:rPr>
          <w:rFonts w:ascii="Times New Roman" w:hAnsi="Times New Roman" w:cs="Times New Roman"/>
          <w:sz w:val="28"/>
          <w:szCs w:val="28"/>
        </w:rPr>
        <w:t xml:space="preserve">инской школы</w:t>
      </w:r>
      <w:r>
        <w:rPr>
          <w:rFonts w:ascii="Times New Roman" w:hAnsi="Times New Roman" w:cs="Times New Roman"/>
          <w:sz w:val="28"/>
          <w:szCs w:val="28"/>
        </w:rPr>
        <w:t xml:space="preserve">. Будет продолжена работа по эффективному использованию созданной инфраструктуры в рамках проектов «Современная школа» (Точки роста)</w:t>
      </w:r>
      <w:r>
        <w:rPr>
          <w:rFonts w:ascii="Times New Roman" w:hAnsi="Times New Roman" w:cs="Times New Roman"/>
          <w:sz w:val="28"/>
          <w:szCs w:val="28"/>
        </w:rPr>
        <w:t xml:space="preserve">, «Цифровая образовательная среда» (компьютерное и интерактивное оборудование), «Стратегия 2.0» (агроклассы, лесные классы, школьные музеи). Одним из ключевых приоритетов останется повышение качества образования во всех образовательных организациях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целом, отче</w:t>
      </w:r>
      <w:r>
        <w:rPr>
          <w:rFonts w:ascii="Times New Roman" w:hAnsi="Times New Roman" w:cs="Times New Roman"/>
          <w:sz w:val="28"/>
          <w:szCs w:val="28"/>
        </w:rPr>
        <w:t xml:space="preserve">тный период характеризуется стабильностью сетевой структуры, достижением ключевых показателей доступности и охвата, успешными итогами государственной итоговой аттестации, а также масштабными вложениями в материально‑техническую базу.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bCs/>
          <w:i/>
          <w:color w:val="843b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  <w:highlight w:val="none"/>
        </w:rPr>
      </w:r>
      <w:r>
        <w:rPr>
          <w:rFonts w:ascii="Times New Roman" w:hAnsi="Times New Roman" w:cs="Times New Roman"/>
          <w:bCs/>
          <w:i/>
          <w:color w:val="843b0b" w:themeColor="accent2" w:themeShade="80"/>
          <w:sz w:val="28"/>
          <w:szCs w:val="28"/>
        </w:rPr>
      </w:r>
      <w:r>
        <w:rPr>
          <w:rFonts w:ascii="Times New Roman" w:hAnsi="Times New Roman" w:cs="Times New Roman"/>
          <w:bCs/>
          <w:i/>
          <w:color w:val="843b0b" w:themeColor="accent2" w:themeShade="80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bCs/>
          <w:i/>
          <w:color w:val="843b0b" w:themeColor="accent2" w:themeShade="80"/>
          <w:sz w:val="28"/>
          <w:szCs w:val="28"/>
          <w:highlight w:val="none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2.10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Культура</w:t>
      </w:r>
      <w:r>
        <w:rPr>
          <w:rFonts w:ascii="Times New Roman" w:hAnsi="Times New Roman" w:cs="Times New Roman"/>
          <w:bCs/>
          <w:i/>
          <w:color w:val="843b0b" w:themeColor="accent2" w:themeShade="80"/>
          <w:sz w:val="28"/>
          <w:szCs w:val="28"/>
          <w:highlight w:val="none"/>
        </w:rPr>
      </w:r>
      <w:r>
        <w:rPr>
          <w:rFonts w:ascii="Times New Roman" w:hAnsi="Times New Roman" w:cs="Times New Roman"/>
          <w:bCs/>
          <w:i/>
          <w:color w:val="843b0b" w:themeColor="accent2" w:themeShade="80"/>
          <w:sz w:val="28"/>
          <w:szCs w:val="28"/>
          <w:highlight w:val="none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Сфера культуры Кирилловского муниципального округа представлена тремя</w:t>
      </w:r>
      <w:r>
        <w:rPr>
          <w:rFonts w:ascii="Times New Roman" w:hAnsi="Times New Roman" w:cs="Times New Roman"/>
          <w:sz w:val="28"/>
          <w:szCs w:val="28"/>
        </w:rPr>
        <w:t xml:space="preserve"> крупными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 xml:space="preserve">ми: АКУ </w:t>
      </w:r>
      <w:r>
        <w:rPr>
          <w:rFonts w:ascii="Times New Roman" w:hAnsi="Times New Roman" w:cs="Times New Roman"/>
          <w:sz w:val="28"/>
          <w:szCs w:val="28"/>
        </w:rPr>
        <w:t xml:space="preserve">«Кирилловская </w:t>
      </w:r>
      <w:r>
        <w:rPr>
          <w:rFonts w:ascii="Times New Roman" w:hAnsi="Times New Roman" w:cs="Times New Roman"/>
          <w:sz w:val="28"/>
          <w:szCs w:val="28"/>
        </w:rPr>
        <w:t xml:space="preserve">централизованная библиотечная система», которая объединяет пятнад</w:t>
      </w:r>
      <w:r>
        <w:rPr>
          <w:rFonts w:ascii="Times New Roman" w:hAnsi="Times New Roman" w:cs="Times New Roman"/>
          <w:sz w:val="28"/>
          <w:szCs w:val="28"/>
        </w:rPr>
        <w:t xml:space="preserve">цать обособленных подразделений,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БУДО </w:t>
      </w:r>
      <w:r>
        <w:rPr>
          <w:rFonts w:ascii="Times New Roman" w:hAnsi="Times New Roman" w:cs="Times New Roman"/>
          <w:sz w:val="28"/>
          <w:szCs w:val="28"/>
        </w:rPr>
        <w:t xml:space="preserve">«Кирилловская детская школа искусств»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АУК </w:t>
      </w:r>
      <w:r>
        <w:rPr>
          <w:rFonts w:ascii="Times New Roman" w:hAnsi="Times New Roman" w:cs="Times New Roman"/>
          <w:sz w:val="28"/>
          <w:szCs w:val="28"/>
        </w:rPr>
        <w:t xml:space="preserve">«Центр культурного развития», включающее восемь обособленных подразделений. Основная миссия этих организаций заключается в создании условий для творческой деятельности и обеспечении культурного обслуживания населения.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чреждения культуры </w:t>
      </w:r>
      <w:r>
        <w:rPr>
          <w:rFonts w:ascii="Times New Roman" w:hAnsi="Times New Roman" w:cs="Times New Roman"/>
          <w:sz w:val="28"/>
          <w:szCs w:val="28"/>
        </w:rPr>
        <w:t xml:space="preserve">демонстрируют </w:t>
      </w:r>
      <w:r>
        <w:rPr>
          <w:rFonts w:ascii="Times New Roman" w:hAnsi="Times New Roman" w:cs="Times New Roman"/>
          <w:sz w:val="28"/>
          <w:szCs w:val="28"/>
        </w:rPr>
        <w:t xml:space="preserve">высокую активность: б</w:t>
      </w:r>
      <w:r>
        <w:rPr>
          <w:rFonts w:ascii="Times New Roman" w:hAnsi="Times New Roman" w:cs="Times New Roman"/>
          <w:sz w:val="28"/>
          <w:szCs w:val="28"/>
        </w:rPr>
        <w:t xml:space="preserve">ыло проведено свыше 8000</w:t>
      </w:r>
      <w:r>
        <w:rPr>
          <w:rFonts w:ascii="Times New Roman" w:hAnsi="Times New Roman" w:cs="Times New Roman"/>
          <w:sz w:val="28"/>
          <w:szCs w:val="28"/>
        </w:rPr>
        <w:t xml:space="preserve"> культурных мероприятий, которые посетили около 400 000</w:t>
      </w:r>
      <w:r>
        <w:rPr>
          <w:rFonts w:ascii="Times New Roman" w:hAnsi="Times New Roman" w:cs="Times New Roman"/>
          <w:sz w:val="28"/>
          <w:szCs w:val="28"/>
        </w:rPr>
        <w:t xml:space="preserve"> человек. </w:t>
      </w:r>
      <w:r>
        <w:rPr>
          <w:rFonts w:ascii="Times New Roman" w:hAnsi="Times New Roman" w:cs="Times New Roman"/>
          <w:sz w:val="28"/>
          <w:szCs w:val="28"/>
        </w:rPr>
        <w:t xml:space="preserve">В их числе </w:t>
      </w:r>
      <w:r>
        <w:rPr>
          <w:rFonts w:ascii="Times New Roman" w:hAnsi="Times New Roman" w:cs="Times New Roman"/>
          <w:sz w:val="28"/>
          <w:szCs w:val="28"/>
        </w:rPr>
        <w:t xml:space="preserve">фестивали, конкурсы и выставки. Значительная ч</w:t>
      </w:r>
      <w:r>
        <w:rPr>
          <w:rFonts w:ascii="Times New Roman" w:hAnsi="Times New Roman" w:cs="Times New Roman"/>
          <w:sz w:val="28"/>
          <w:szCs w:val="28"/>
        </w:rPr>
        <w:t xml:space="preserve">асть работы была направлена на поддержку участников специальной военной операции и членов их семей. В рамках этой деятельности организовывались благотворительные концерты, различные акции, сбор гуманитарной помощи, а также встречи с семьями военнослужащих.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ключевых направлений оста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тся сохранение и развитие всех жанров народного творчества. В ок</w:t>
      </w:r>
      <w:r>
        <w:rPr>
          <w:rFonts w:ascii="Times New Roman" w:hAnsi="Times New Roman" w:cs="Times New Roman"/>
          <w:sz w:val="28"/>
          <w:szCs w:val="28"/>
        </w:rPr>
        <w:t xml:space="preserve">руге действует 131</w:t>
      </w:r>
      <w:r>
        <w:rPr>
          <w:rFonts w:ascii="Times New Roman" w:hAnsi="Times New Roman" w:cs="Times New Roman"/>
          <w:sz w:val="28"/>
          <w:szCs w:val="28"/>
        </w:rPr>
        <w:t xml:space="preserve"> клубное формирование, где занимаются</w:t>
      </w:r>
      <w:r>
        <w:rPr>
          <w:rFonts w:ascii="Times New Roman" w:hAnsi="Times New Roman" w:cs="Times New Roman"/>
          <w:sz w:val="28"/>
          <w:szCs w:val="28"/>
        </w:rPr>
        <w:t xml:space="preserve"> 1973</w:t>
      </w:r>
      <w:r>
        <w:rPr>
          <w:rFonts w:ascii="Times New Roman" w:hAnsi="Times New Roman" w:cs="Times New Roman"/>
          <w:sz w:val="28"/>
          <w:szCs w:val="28"/>
        </w:rPr>
        <w:t xml:space="preserve"> человека. </w:t>
      </w:r>
      <w:r>
        <w:rPr>
          <w:rFonts w:ascii="Times New Roman" w:hAnsi="Times New Roman" w:cs="Times New Roman"/>
          <w:sz w:val="28"/>
          <w:szCs w:val="28"/>
        </w:rPr>
        <w:t xml:space="preserve">Творческие коллективы ярко заявили о себе на конкурсах: хореографические ансамбли покорили жюри на межрегиональных и всероссийских фестивалях, юные художники отличились на состязаниях рисунка, мастера декоративно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прикладного творчества получили высокие оценки на всероссийских смотрах, а театральные постановки отметили на областных и международных фестивалях.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Незабываемым стал июльский фестиваль с народн</w:t>
      </w:r>
      <w:r>
        <w:rPr>
          <w:rFonts w:ascii="Times New Roman" w:hAnsi="Times New Roman" w:cs="Times New Roman"/>
          <w:sz w:val="28"/>
          <w:szCs w:val="28"/>
        </w:rPr>
        <w:t xml:space="preserve">ой артисткой Надеждой Бабкиной -</w:t>
      </w:r>
      <w:r>
        <w:rPr>
          <w:rFonts w:ascii="Times New Roman" w:hAnsi="Times New Roman" w:cs="Times New Roman"/>
          <w:sz w:val="28"/>
          <w:szCs w:val="28"/>
        </w:rPr>
        <w:t xml:space="preserve"> он превратился в настоящий праздник, где местные коллективы выступили на одной сцене со звездой. </w:t>
      </w:r>
      <w:r>
        <w:rPr>
          <w:rFonts w:ascii="Times New Roman" w:hAnsi="Times New Roman" w:cs="Times New Roman"/>
          <w:sz w:val="28"/>
          <w:szCs w:val="28"/>
        </w:rPr>
        <w:t xml:space="preserve">Традиционные программы «Лето», «Осень» и «Зима Русского Севера»</w:t>
      </w:r>
      <w:r>
        <w:rPr>
          <w:rFonts w:ascii="Times New Roman" w:hAnsi="Times New Roman" w:cs="Times New Roman"/>
          <w:sz w:val="28"/>
          <w:szCs w:val="28"/>
        </w:rPr>
        <w:t xml:space="preserve">, инициированные Г</w:t>
      </w:r>
      <w:r>
        <w:rPr>
          <w:rFonts w:ascii="Times New Roman" w:hAnsi="Times New Roman" w:cs="Times New Roman"/>
          <w:sz w:val="28"/>
          <w:szCs w:val="28"/>
        </w:rPr>
        <w:t xml:space="preserve">убернатором области по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прежнему объединяют и радуют кирилловчан.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культурного развития успешно развивал форму внестационарного обслуживания. С использованием автоклуба </w:t>
      </w:r>
      <w:r>
        <w:rPr>
          <w:rFonts w:ascii="Times New Roman" w:hAnsi="Times New Roman" w:cs="Times New Roman"/>
          <w:sz w:val="28"/>
          <w:szCs w:val="28"/>
        </w:rPr>
        <w:t xml:space="preserve">было организовано 30</w:t>
      </w:r>
      <w:r>
        <w:rPr>
          <w:rFonts w:ascii="Times New Roman" w:hAnsi="Times New Roman" w:cs="Times New Roman"/>
          <w:sz w:val="28"/>
          <w:szCs w:val="28"/>
        </w:rPr>
        <w:t xml:space="preserve"> мероприя</w:t>
      </w:r>
      <w:r>
        <w:rPr>
          <w:rFonts w:ascii="Times New Roman" w:hAnsi="Times New Roman" w:cs="Times New Roman"/>
          <w:sz w:val="28"/>
          <w:szCs w:val="28"/>
        </w:rPr>
        <w:t xml:space="preserve">тий. Их посетили более 3000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  <w:r>
        <w:rPr>
          <w:rFonts w:ascii="Times New Roman" w:hAnsi="Times New Roman" w:cs="Times New Roman"/>
          <w:sz w:val="28"/>
          <w:szCs w:val="28"/>
        </w:rPr>
        <w:t xml:space="preserve">На базе</w:t>
      </w:r>
      <w:r>
        <w:rPr>
          <w:rFonts w:ascii="Times New Roman" w:hAnsi="Times New Roman" w:cs="Times New Roman"/>
          <w:sz w:val="28"/>
          <w:szCs w:val="28"/>
        </w:rPr>
        <w:t xml:space="preserve"> Цент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 культурного развития, проводились мероприяти</w:t>
      </w:r>
      <w:r>
        <w:rPr>
          <w:rFonts w:ascii="Times New Roman" w:hAnsi="Times New Roman" w:cs="Times New Roman"/>
          <w:sz w:val="28"/>
          <w:szCs w:val="28"/>
        </w:rPr>
        <w:t xml:space="preserve">я православной направленности, работает т</w:t>
      </w:r>
      <w:r>
        <w:rPr>
          <w:rFonts w:ascii="Times New Roman" w:hAnsi="Times New Roman" w:cs="Times New Roman"/>
          <w:sz w:val="28"/>
          <w:szCs w:val="28"/>
        </w:rPr>
        <w:t xml:space="preserve">ворческая мастерска</w:t>
      </w:r>
      <w:r>
        <w:rPr>
          <w:rFonts w:ascii="Times New Roman" w:hAnsi="Times New Roman" w:cs="Times New Roman"/>
          <w:sz w:val="28"/>
          <w:szCs w:val="28"/>
        </w:rPr>
        <w:t xml:space="preserve">я НКО «История Русского Севера».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Библиотеки округа продолжают оставаться важными центрами развития и общения, опираясь на</w:t>
      </w:r>
      <w:r>
        <w:rPr>
          <w:rFonts w:ascii="Times New Roman" w:hAnsi="Times New Roman" w:cs="Times New Roman"/>
          <w:sz w:val="28"/>
          <w:szCs w:val="28"/>
        </w:rPr>
        <w:t xml:space="preserve"> главное средство своей работы -</w:t>
      </w:r>
      <w:r>
        <w:rPr>
          <w:rFonts w:ascii="Times New Roman" w:hAnsi="Times New Roman" w:cs="Times New Roman"/>
          <w:sz w:val="28"/>
          <w:szCs w:val="28"/>
        </w:rPr>
        <w:t xml:space="preserve"> книгу. На конец 2025 года в библиотеках зарегистрирова</w:t>
      </w:r>
      <w:r>
        <w:rPr>
          <w:rFonts w:ascii="Times New Roman" w:hAnsi="Times New Roman" w:cs="Times New Roman"/>
          <w:sz w:val="28"/>
          <w:szCs w:val="28"/>
        </w:rPr>
        <w:t xml:space="preserve">но 9200 читателей</w:t>
      </w:r>
      <w:r>
        <w:rPr>
          <w:rFonts w:ascii="Times New Roman" w:hAnsi="Times New Roman" w:cs="Times New Roman"/>
          <w:sz w:val="28"/>
          <w:szCs w:val="28"/>
        </w:rPr>
        <w:t xml:space="preserve">, а общее число посещени</w:t>
      </w:r>
      <w:r>
        <w:rPr>
          <w:rFonts w:ascii="Times New Roman" w:hAnsi="Times New Roman" w:cs="Times New Roman"/>
          <w:sz w:val="28"/>
          <w:szCs w:val="28"/>
        </w:rPr>
        <w:t xml:space="preserve">й достигло 178</w:t>
      </w:r>
      <w:r>
        <w:rPr>
          <w:rFonts w:ascii="Times New Roman" w:hAnsi="Times New Roman" w:cs="Times New Roman"/>
          <w:sz w:val="28"/>
          <w:szCs w:val="28"/>
        </w:rPr>
        <w:t xml:space="preserve"> тысяч.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Ведется активная</w:t>
      </w:r>
      <w:r>
        <w:rPr>
          <w:rFonts w:ascii="Times New Roman" w:hAnsi="Times New Roman" w:cs="Times New Roman"/>
          <w:sz w:val="28"/>
          <w:szCs w:val="28"/>
        </w:rPr>
        <w:t xml:space="preserve"> краеведческая работа</w:t>
      </w:r>
      <w:r>
        <w:rPr>
          <w:rFonts w:ascii="Times New Roman" w:hAnsi="Times New Roman" w:cs="Times New Roman"/>
          <w:sz w:val="28"/>
          <w:szCs w:val="28"/>
        </w:rPr>
        <w:t xml:space="preserve">. через мероприятия и презентации они хранят память о земляках, их подвигах и талантах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margin">
                  <wp:posOffset>7409815</wp:posOffset>
                </wp:positionV>
                <wp:extent cx="2400300" cy="1539240"/>
                <wp:effectExtent l="38100" t="38100" r="38100" b="41910"/>
                <wp:wrapSquare wrapText="bothSides"/>
                <wp:docPr id="1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400300" cy="15392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88960;o:allowoverlap:true;o:allowincell:true;mso-position-horizontal-relative:margin;margin-left:3.00pt;mso-position-horizontal:absolute;mso-position-vertical-relative:margin;margin-top:583.45pt;mso-position-vertical:absolute;width:189.00pt;height:121.20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Кирилловская детская школа искусств </w:t>
      </w:r>
      <w:r>
        <w:rPr>
          <w:rFonts w:ascii="Times New Roman" w:hAnsi="Times New Roman" w:cs="Times New Roman"/>
          <w:sz w:val="28"/>
          <w:szCs w:val="28"/>
        </w:rPr>
        <w:t xml:space="preserve">осуществляла обучение на четыре</w:t>
      </w:r>
      <w:r>
        <w:rPr>
          <w:rFonts w:ascii="Times New Roman" w:hAnsi="Times New Roman" w:cs="Times New Roman"/>
          <w:sz w:val="28"/>
          <w:szCs w:val="28"/>
        </w:rPr>
        <w:t xml:space="preserve">х отделениях. Важной составляющей</w:t>
      </w:r>
      <w:r>
        <w:rPr>
          <w:rFonts w:ascii="Times New Roman" w:hAnsi="Times New Roman" w:cs="Times New Roman"/>
          <w:sz w:val="28"/>
          <w:szCs w:val="28"/>
        </w:rPr>
        <w:t xml:space="preserve"> работы является концертная и конкурсная деятельность. Помимо школьных творческих мероприятий и участия в городских и окружных фестивалях и конкурсах, учащиеся школы искусств получили дипломы лауреатов на международных, всероссийских и областных конкурсах.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Серьезные инвестиции подтвер</w:t>
      </w:r>
      <w:r>
        <w:rPr>
          <w:rFonts w:ascii="Times New Roman" w:hAnsi="Times New Roman" w:cs="Times New Roman"/>
          <w:sz w:val="28"/>
          <w:szCs w:val="28"/>
        </w:rPr>
        <w:t xml:space="preserve">ждают, что культура для округа -</w:t>
      </w:r>
      <w:r>
        <w:rPr>
          <w:rFonts w:ascii="Times New Roman" w:hAnsi="Times New Roman" w:cs="Times New Roman"/>
          <w:sz w:val="28"/>
          <w:szCs w:val="28"/>
        </w:rPr>
        <w:t xml:space="preserve"> безусл</w:t>
      </w:r>
      <w:r>
        <w:rPr>
          <w:rFonts w:ascii="Times New Roman" w:hAnsi="Times New Roman" w:cs="Times New Roman"/>
          <w:sz w:val="28"/>
          <w:szCs w:val="28"/>
        </w:rPr>
        <w:t xml:space="preserve">овный приоритет. По программам Г</w:t>
      </w:r>
      <w:r>
        <w:rPr>
          <w:rFonts w:ascii="Times New Roman" w:hAnsi="Times New Roman" w:cs="Times New Roman"/>
          <w:sz w:val="28"/>
          <w:szCs w:val="28"/>
        </w:rPr>
        <w:t xml:space="preserve">убернатора провед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 капитальный ремонт Волокославинского СДК и </w:t>
      </w:r>
      <w:r>
        <w:rPr>
          <w:rFonts w:ascii="Times New Roman" w:hAnsi="Times New Roman" w:cs="Times New Roman"/>
          <w:sz w:val="28"/>
          <w:szCs w:val="28"/>
        </w:rPr>
        <w:t xml:space="preserve">Волокославинской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общей стоимостью 7,0 </w:t>
      </w:r>
      <w:r>
        <w:rPr>
          <w:rFonts w:ascii="Times New Roman" w:hAnsi="Times New Roman" w:cs="Times New Roman"/>
          <w:sz w:val="28"/>
          <w:szCs w:val="28"/>
        </w:rPr>
        <w:t xml:space="preserve">млн руб.</w:t>
      </w:r>
      <w:r>
        <w:rPr>
          <w:rFonts w:ascii="Times New Roman" w:hAnsi="Times New Roman" w:cs="Times New Roman"/>
          <w:sz w:val="28"/>
          <w:szCs w:val="28"/>
        </w:rPr>
        <w:t xml:space="preserve">, для нее закуплена новая мебель и оборудование. Усилена антитеррористическая защищ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нность объектов, а книжные фонды пополнились 612 </w:t>
      </w:r>
      <w:r>
        <w:rPr>
          <w:rFonts w:ascii="Times New Roman" w:hAnsi="Times New Roman" w:cs="Times New Roman"/>
          <w:sz w:val="28"/>
          <w:szCs w:val="28"/>
        </w:rPr>
        <w:t xml:space="preserve">новыми изданиями. Привлекаются</w:t>
      </w:r>
      <w:r>
        <w:rPr>
          <w:rFonts w:ascii="Times New Roman" w:hAnsi="Times New Roman" w:cs="Times New Roman"/>
          <w:sz w:val="28"/>
          <w:szCs w:val="28"/>
        </w:rPr>
        <w:t xml:space="preserve"> кадры в культуру. Два молодых специалиста в 2025 году пришли на работу, получив финансовую поддержку по программе «Земский культработник»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2.11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Спорт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спортивной жизни округа за последние годы </w:t>
      </w:r>
      <w:r>
        <w:rPr>
          <w:rFonts w:ascii="Times New Roman" w:hAnsi="Times New Roman" w:cs="Times New Roman"/>
          <w:sz w:val="28"/>
          <w:szCs w:val="28"/>
        </w:rPr>
        <w:t xml:space="preserve">наблюдается</w:t>
      </w:r>
      <w:r>
        <w:rPr>
          <w:rFonts w:ascii="Times New Roman" w:hAnsi="Times New Roman" w:cs="Times New Roman"/>
          <w:sz w:val="28"/>
          <w:szCs w:val="28"/>
        </w:rPr>
        <w:t xml:space="preserve"> настоящий</w:t>
      </w:r>
      <w:r>
        <w:rPr>
          <w:rFonts w:ascii="Times New Roman" w:hAnsi="Times New Roman" w:cs="Times New Roman"/>
          <w:sz w:val="28"/>
          <w:szCs w:val="28"/>
        </w:rPr>
        <w:t xml:space="preserve"> прорыв, фиксируются</w:t>
      </w:r>
      <w:r>
        <w:rPr>
          <w:rFonts w:ascii="Times New Roman" w:hAnsi="Times New Roman" w:cs="Times New Roman"/>
          <w:sz w:val="28"/>
          <w:szCs w:val="28"/>
        </w:rPr>
        <w:t xml:space="preserve"> многочисленные победы.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Действенным </w:t>
      </w:r>
      <w:r>
        <w:rPr>
          <w:rFonts w:ascii="Times New Roman" w:hAnsi="Times New Roman" w:cs="Times New Roman"/>
          <w:sz w:val="28"/>
          <w:szCs w:val="28"/>
        </w:rPr>
        <w:t xml:space="preserve">инструментом привлечения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в спорт</w:t>
      </w:r>
      <w:r>
        <w:rPr>
          <w:rFonts w:ascii="Times New Roman" w:hAnsi="Times New Roman" w:cs="Times New Roman"/>
          <w:sz w:val="28"/>
          <w:szCs w:val="28"/>
        </w:rPr>
        <w:t xml:space="preserve"> стал проект «Народный тренер»: в организованных группах занимались 300 человек разных возрастов. Особое вн</w:t>
      </w:r>
      <w:r>
        <w:rPr>
          <w:rFonts w:ascii="Times New Roman" w:hAnsi="Times New Roman" w:cs="Times New Roman"/>
          <w:sz w:val="28"/>
          <w:szCs w:val="28"/>
        </w:rPr>
        <w:t xml:space="preserve">имание уделялось инклюзивности -</w:t>
      </w:r>
      <w:r>
        <w:rPr>
          <w:rFonts w:ascii="Times New Roman" w:hAnsi="Times New Roman" w:cs="Times New Roman"/>
          <w:sz w:val="28"/>
          <w:szCs w:val="28"/>
        </w:rPr>
        <w:t xml:space="preserve"> проводились занятия для людей с инвалидностью, а также мероприятия для ветеранов и пенсионеров. Так, на областной летней и зимней спартакиадах среди ветеранов команда округа занял</w:t>
      </w:r>
      <w:r>
        <w:rPr>
          <w:rFonts w:ascii="Times New Roman" w:hAnsi="Times New Roman" w:cs="Times New Roman"/>
          <w:sz w:val="28"/>
          <w:szCs w:val="28"/>
        </w:rPr>
        <w:t xml:space="preserve">а 8‑е место среди 17 участников.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Спортивные достижения округа оказались весомыми. На региональном этапе марафона «Земля спорта» в Вологде команда взяла серебро в общем зач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те и золото в силовом экстриме (перетягивание каната и буксировка трактора). Лыжный клуб «Сивер» победил на областных соревнованиях «Вологда‑Марафон». Спортсмены по арм</w:t>
      </w:r>
      <w:r>
        <w:rPr>
          <w:rFonts w:ascii="Times New Roman" w:hAnsi="Times New Roman" w:cs="Times New Roman"/>
          <w:sz w:val="28"/>
          <w:szCs w:val="28"/>
        </w:rPr>
        <w:t xml:space="preserve">рестлингу выиграли чемпионат Ярославской области и заняли второе место в первенстве. Впечатляющие результаты показали представители Центра «Сивер» в технических видах спорта (мотокросс, картинг, снегоходный кросс), а также секция джиу‑джитсу: Полина Журавл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ва стала чемпионкой России и вошла в сборную страны.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Масштабные спортивные мероприятия — чемпионат области по футболу, полумарафон «Живая сталь 2025», трейловые забеги «Русский Север» и «Тропой Ферапонта</w:t>
      </w:r>
      <w:r>
        <w:rPr>
          <w:rFonts w:ascii="Times New Roman" w:hAnsi="Times New Roman" w:cs="Times New Roman"/>
          <w:sz w:val="28"/>
          <w:szCs w:val="28"/>
        </w:rPr>
        <w:t xml:space="preserve">», полумарафон «Русский Север» -</w:t>
      </w:r>
      <w:r>
        <w:rPr>
          <w:rFonts w:ascii="Times New Roman" w:hAnsi="Times New Roman" w:cs="Times New Roman"/>
          <w:sz w:val="28"/>
          <w:szCs w:val="28"/>
        </w:rPr>
        <w:t xml:space="preserve"> привлекали более 600 участников</w:t>
      </w:r>
      <w:r>
        <w:rPr>
          <w:rFonts w:ascii="Times New Roman" w:hAnsi="Times New Roman" w:cs="Times New Roman"/>
          <w:sz w:val="28"/>
          <w:szCs w:val="28"/>
        </w:rPr>
        <w:t xml:space="preserve"> каждый</w:t>
      </w:r>
      <w:r>
        <w:rPr>
          <w:rFonts w:ascii="Times New Roman" w:hAnsi="Times New Roman" w:cs="Times New Roman"/>
          <w:sz w:val="28"/>
          <w:szCs w:val="28"/>
        </w:rPr>
        <w:t xml:space="preserve">, и во всех соревновани</w:t>
      </w:r>
      <w:r>
        <w:rPr>
          <w:rFonts w:ascii="Times New Roman" w:hAnsi="Times New Roman" w:cs="Times New Roman"/>
          <w:sz w:val="28"/>
          <w:szCs w:val="28"/>
        </w:rPr>
        <w:t xml:space="preserve">ях кирилловские спортсмены завое</w:t>
      </w:r>
      <w:r>
        <w:rPr>
          <w:rFonts w:ascii="Times New Roman" w:hAnsi="Times New Roman" w:cs="Times New Roman"/>
          <w:sz w:val="28"/>
          <w:szCs w:val="28"/>
        </w:rPr>
        <w:t xml:space="preserve">вывали призовые места.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margin">
                  <wp:posOffset>6937375</wp:posOffset>
                </wp:positionV>
                <wp:extent cx="2590800" cy="1805305"/>
                <wp:effectExtent l="38100" t="38100" r="38100" b="42545"/>
                <wp:wrapSquare wrapText="bothSides"/>
                <wp:docPr id="19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rcRect l="0" t="30016" r="0" b="0"/>
                        <a:stretch/>
                      </pic:blipFill>
                      <pic:spPr bwMode="auto">
                        <a:xfrm>
                          <a:off x="0" y="0"/>
                          <a:ext cx="2590800" cy="18053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99200;o:allowoverlap:true;o:allowincell:true;mso-position-horizontal-relative:margin;margin-left:-6.00pt;mso-position-horizontal:absolute;mso-position-vertical-relative:margin;margin-top:546.25pt;mso-position-vertical:absolute;width:204.00pt;height:142.15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В округе работают два профильных учреждения: Кирилловская детско‑юношеская спортивная школа (ДЮСШ) и Центр физической культуры и спорта. В ДЮСШ действуют пять отделений (общая физическая подготовка, волейбол, лыжные гонки, спортивное ориентирование, футбол</w:t>
      </w:r>
      <w:r>
        <w:rPr>
          <w:rFonts w:ascii="Times New Roman" w:hAnsi="Times New Roman" w:cs="Times New Roman"/>
          <w:sz w:val="28"/>
          <w:szCs w:val="28"/>
        </w:rPr>
        <w:t xml:space="preserve">), где занимаются 420 человек. Спортивная школа</w:t>
      </w:r>
      <w:r>
        <w:rPr>
          <w:rFonts w:ascii="Times New Roman" w:hAnsi="Times New Roman" w:cs="Times New Roman"/>
          <w:sz w:val="28"/>
          <w:szCs w:val="28"/>
        </w:rPr>
        <w:t xml:space="preserve"> выполняет функции муниципального центра тестирования ГТО: проведено 12 мероприятий, в </w:t>
      </w:r>
      <w:r>
        <w:rPr>
          <w:rFonts w:ascii="Times New Roman" w:hAnsi="Times New Roman" w:cs="Times New Roman"/>
          <w:sz w:val="28"/>
          <w:szCs w:val="28"/>
        </w:rPr>
        <w:t xml:space="preserve">которых участвовали 227 человек,</w:t>
      </w:r>
      <w:r>
        <w:rPr>
          <w:rFonts w:ascii="Times New Roman" w:hAnsi="Times New Roman" w:cs="Times New Roman"/>
          <w:sz w:val="28"/>
          <w:szCs w:val="28"/>
        </w:rPr>
        <w:t xml:space="preserve"> по итогам 2024 года округ занял </w:t>
      </w:r>
      <w:r>
        <w:rPr>
          <w:rFonts w:ascii="Times New Roman" w:hAnsi="Times New Roman" w:cs="Times New Roman"/>
          <w:sz w:val="28"/>
          <w:szCs w:val="28"/>
        </w:rPr>
        <w:t xml:space="preserve">5‑е место в областном рейтинге.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инфраструктура развивается. </w:t>
      </w:r>
      <w:r>
        <w:rPr>
          <w:rFonts w:ascii="Times New Roman" w:hAnsi="Times New Roman" w:cs="Times New Roman"/>
          <w:sz w:val="28"/>
          <w:szCs w:val="28"/>
        </w:rPr>
        <w:t xml:space="preserve">Всего в округе насчитывается 39 спортивных сооружений, уровень обеспеченности ими составляет 64,7 %.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решению</w:t>
      </w:r>
      <w:r>
        <w:rPr>
          <w:rFonts w:ascii="Times New Roman" w:hAnsi="Times New Roman" w:cs="Times New Roman"/>
          <w:sz w:val="28"/>
          <w:szCs w:val="28"/>
        </w:rPr>
        <w:t xml:space="preserve"> Градостроительного совета при Г</w:t>
      </w:r>
      <w:r>
        <w:rPr>
          <w:rFonts w:ascii="Times New Roman" w:hAnsi="Times New Roman" w:cs="Times New Roman"/>
          <w:sz w:val="28"/>
          <w:szCs w:val="28"/>
        </w:rPr>
        <w:t xml:space="preserve">убернаторе завершено обустройство малого круга лыжероллерной трассы с освещением в Кириллове. Фасады Центра физической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 и спорта обновлены и утеплены в рамках программы «Комплексное развитие сельских территорий». Отремонтировано ограждение спортивной площадки в Шиндалове. Готовятся проекты новых объектов: модульного зала для единоборств и бассейна в Кириллове, физкультурно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оздоровительного комплекса в Ферапонтове.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сферы спорта в 2025 году составило 596,4 тыс. руб. из окружного бюджета и свыше 36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hAnsi="Times New Roman" w:cs="Times New Roman"/>
          <w:sz w:val="28"/>
          <w:szCs w:val="28"/>
        </w:rPr>
        <w:t xml:space="preserve">. из областного</w:t>
      </w:r>
      <w:r>
        <w:rPr>
          <w:rFonts w:ascii="Times New Roman" w:hAnsi="Times New Roman" w:cs="Times New Roman"/>
          <w:sz w:val="28"/>
          <w:szCs w:val="28"/>
        </w:rPr>
        <w:t xml:space="preserve">. Средства пошли на проведение мероприятий, приобретение инвентаря, антитеррористическую защищ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нность объектов, поддержку проекта «Народный тренер», создание условий для занятий инвалидов и подготовку спортивного резерва.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вовлеч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нности населения в спорт демонстрирует устойчивый рост: доля систематически занимающихся увеличилась с 43,2 % в </w:t>
      </w:r>
      <w:r>
        <w:rPr>
          <w:rFonts w:ascii="Times New Roman" w:hAnsi="Times New Roman" w:cs="Times New Roman"/>
          <w:sz w:val="28"/>
          <w:szCs w:val="28"/>
        </w:rPr>
        <w:t xml:space="preserve">2021 году до 66,2 % в 2025 году,</w:t>
      </w:r>
      <w:r>
        <w:rPr>
          <w:rFonts w:ascii="Times New Roman" w:hAnsi="Times New Roman" w:cs="Times New Roman"/>
          <w:sz w:val="28"/>
          <w:szCs w:val="28"/>
        </w:rPr>
        <w:t xml:space="preserve"> среди лиц с ограниченными возможностями здоровья и ин</w:t>
      </w:r>
      <w:r>
        <w:rPr>
          <w:rFonts w:ascii="Times New Roman" w:hAnsi="Times New Roman" w:cs="Times New Roman"/>
          <w:sz w:val="28"/>
          <w:szCs w:val="28"/>
        </w:rPr>
        <w:t xml:space="preserve">валидов</w:t>
      </w:r>
      <w:r>
        <w:rPr>
          <w:rFonts w:ascii="Times New Roman" w:hAnsi="Times New Roman" w:cs="Times New Roman"/>
          <w:sz w:val="28"/>
          <w:szCs w:val="28"/>
        </w:rPr>
        <w:t xml:space="preserve"> с 13,1 % до 20,1 %.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дальнейшего прогресса критически важно реализовать запланированные инфраструктурные проекты, чтобы обеспечить комфортные условия для занятий спортом всем жителям округа.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2.12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Молодежная политика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олоде</w:t>
      </w:r>
      <w:r>
        <w:rPr>
          <w:rFonts w:ascii="Times New Roman" w:hAnsi="Times New Roman" w:cs="Times New Roman"/>
          <w:sz w:val="28"/>
          <w:szCs w:val="28"/>
        </w:rPr>
        <w:t xml:space="preserve">жная политика </w:t>
      </w:r>
      <w:r>
        <w:rPr>
          <w:rFonts w:ascii="Times New Roman" w:hAnsi="Times New Roman" w:cs="Times New Roman"/>
          <w:sz w:val="28"/>
          <w:szCs w:val="28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направлена на всестороннее </w:t>
      </w:r>
      <w:r>
        <w:rPr>
          <w:rFonts w:ascii="Times New Roman" w:hAnsi="Times New Roman" w:cs="Times New Roman"/>
          <w:sz w:val="28"/>
          <w:szCs w:val="28"/>
        </w:rPr>
        <w:t xml:space="preserve">развитие и самореализацию молодежи. Ее</w:t>
      </w:r>
      <w:r>
        <w:rPr>
          <w:rFonts w:ascii="Times New Roman" w:hAnsi="Times New Roman" w:cs="Times New Roman"/>
          <w:sz w:val="28"/>
          <w:szCs w:val="28"/>
        </w:rPr>
        <w:t xml:space="preserve"> финансовая поддержка </w:t>
      </w:r>
      <w:r>
        <w:rPr>
          <w:rFonts w:ascii="Times New Roman" w:hAnsi="Times New Roman" w:cs="Times New Roman"/>
          <w:sz w:val="28"/>
          <w:szCs w:val="28"/>
        </w:rPr>
        <w:t xml:space="preserve">носила </w:t>
      </w:r>
      <w:r>
        <w:rPr>
          <w:rFonts w:ascii="Times New Roman" w:hAnsi="Times New Roman" w:cs="Times New Roman"/>
          <w:sz w:val="28"/>
          <w:szCs w:val="28"/>
        </w:rPr>
        <w:t xml:space="preserve">системный характер: на реализацию мероприятий выделили свыше 5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, из которых 1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поступил из областного бюджета</w:t>
      </w:r>
      <w:r>
        <w:rPr>
          <w:rFonts w:ascii="Times New Roman" w:hAnsi="Times New Roman" w:cs="Times New Roman"/>
          <w:sz w:val="28"/>
          <w:szCs w:val="28"/>
        </w:rPr>
        <w:t xml:space="preserve">, за счет средств субсидии в молоде</w:t>
      </w:r>
      <w:r>
        <w:rPr>
          <w:rFonts w:ascii="Times New Roman" w:hAnsi="Times New Roman" w:cs="Times New Roman"/>
          <w:sz w:val="28"/>
          <w:szCs w:val="28"/>
        </w:rPr>
        <w:t xml:space="preserve">жном центре «Альфа» провели косметический ремонт, приобрели новую мебель, технику и оборудование, что существенно укрепило материально‑техническую базу </w:t>
      </w:r>
      <w:r>
        <w:rPr>
          <w:rFonts w:ascii="Times New Roman" w:hAnsi="Times New Roman" w:cs="Times New Roman"/>
          <w:sz w:val="28"/>
          <w:szCs w:val="28"/>
        </w:rPr>
        <w:t xml:space="preserve">учреждения.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уделено студентам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целевикам: 22 будущих врача и учителя получают ежем</w:t>
      </w:r>
      <w:r>
        <w:rPr>
          <w:rFonts w:ascii="Times New Roman" w:hAnsi="Times New Roman" w:cs="Times New Roman"/>
          <w:sz w:val="28"/>
          <w:szCs w:val="28"/>
        </w:rPr>
        <w:t xml:space="preserve">есячную стипендию,</w:t>
      </w:r>
      <w:r>
        <w:rPr>
          <w:rFonts w:ascii="Times New Roman" w:hAnsi="Times New Roman" w:cs="Times New Roman"/>
          <w:sz w:val="28"/>
          <w:szCs w:val="28"/>
        </w:rPr>
        <w:t xml:space="preserve"> округ вкладывается в тех, кто потом верн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тся работать на родную землю.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margin">
                  <wp:posOffset>6941185</wp:posOffset>
                </wp:positionV>
                <wp:extent cx="2232660" cy="1722120"/>
                <wp:effectExtent l="38100" t="38100" r="34290" b="30480"/>
                <wp:wrapSquare wrapText="bothSides"/>
                <wp:docPr id="2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rcRect l="18241" t="12201" r="14507" b="0"/>
                        <a:stretch/>
                      </pic:blipFill>
                      <pic:spPr bwMode="auto">
                        <a:xfrm>
                          <a:off x="0" y="0"/>
                          <a:ext cx="2232660" cy="17221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91008;o:allowoverlap:true;o:allowincell:true;mso-position-horizontal-relative:margin;margin-left:3.00pt;mso-position-horizontal:absolute;mso-position-vertical-relative:margin;margin-top:546.55pt;mso-position-vertical:absolute;width:175.80pt;height:135.60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В сфере мо</w:t>
      </w:r>
      <w:r>
        <w:rPr>
          <w:rFonts w:ascii="Times New Roman" w:hAnsi="Times New Roman" w:cs="Times New Roman"/>
          <w:sz w:val="28"/>
          <w:szCs w:val="28"/>
        </w:rPr>
        <w:t xml:space="preserve">лодежной политики получилось масштабировать</w:t>
      </w:r>
      <w:r>
        <w:rPr>
          <w:rFonts w:ascii="Times New Roman" w:hAnsi="Times New Roman" w:cs="Times New Roman"/>
          <w:sz w:val="28"/>
          <w:szCs w:val="28"/>
        </w:rPr>
        <w:t xml:space="preserve"> существу</w:t>
      </w:r>
      <w:r>
        <w:rPr>
          <w:rFonts w:ascii="Times New Roman" w:hAnsi="Times New Roman" w:cs="Times New Roman"/>
          <w:sz w:val="28"/>
          <w:szCs w:val="28"/>
        </w:rPr>
        <w:t xml:space="preserve">ющие и запустить новые проекты -</w:t>
      </w:r>
      <w:r>
        <w:rPr>
          <w:rFonts w:ascii="Times New Roman" w:hAnsi="Times New Roman" w:cs="Times New Roman"/>
          <w:sz w:val="28"/>
          <w:szCs w:val="28"/>
        </w:rPr>
        <w:t xml:space="preserve"> от патриотических акций и профилактических программ до форумов, направленных на формирование здорового образа жизни, развитие д</w:t>
      </w:r>
      <w:r>
        <w:rPr>
          <w:rFonts w:ascii="Times New Roman" w:hAnsi="Times New Roman" w:cs="Times New Roman"/>
          <w:sz w:val="28"/>
          <w:szCs w:val="28"/>
        </w:rPr>
        <w:t xml:space="preserve">обровольчества и обучение молоде</w:t>
      </w:r>
      <w:r>
        <w:rPr>
          <w:rFonts w:ascii="Times New Roman" w:hAnsi="Times New Roman" w:cs="Times New Roman"/>
          <w:sz w:val="28"/>
          <w:szCs w:val="28"/>
        </w:rPr>
        <w:t xml:space="preserve">жных лидеров.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Патриотическое воспитание оставалос</w:t>
      </w:r>
      <w:r>
        <w:rPr>
          <w:rFonts w:ascii="Times New Roman" w:hAnsi="Times New Roman" w:cs="Times New Roman"/>
          <w:sz w:val="28"/>
          <w:szCs w:val="28"/>
        </w:rPr>
        <w:t xml:space="preserve">ь ключевым направлением. В рамках памятных дат проводились мероприятия, укрепляющие связь поколений и сохраняющие историческую память. Активную роль играло движение «Юнармия»: его отряды участвовали в событиях, формирующих уважение к традициям и ценностям </w:t>
      </w:r>
      <w:r>
        <w:rPr>
          <w:rFonts w:ascii="Times New Roman" w:hAnsi="Times New Roman" w:cs="Times New Roman"/>
          <w:sz w:val="28"/>
          <w:szCs w:val="28"/>
        </w:rPr>
        <w:t xml:space="preserve">Отечества. Символичным стало создание Аллеи погибшим воинам СВО</w:t>
      </w:r>
      <w:r>
        <w:rPr>
          <w:rFonts w:ascii="Times New Roman" w:hAnsi="Times New Roman" w:cs="Times New Roman"/>
          <w:sz w:val="28"/>
          <w:szCs w:val="28"/>
        </w:rPr>
        <w:t xml:space="preserve"> в пос. Шиндалово</w:t>
      </w:r>
      <w:r>
        <w:rPr>
          <w:rFonts w:ascii="Times New Roman" w:hAnsi="Times New Roman" w:cs="Times New Roman"/>
          <w:sz w:val="28"/>
          <w:szCs w:val="28"/>
        </w:rPr>
        <w:t xml:space="preserve">. Регулярные встречи с участниками СВО в формате «Диалог с героем» давали молод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жи возможность услышать живые с</w:t>
      </w:r>
      <w:r>
        <w:rPr>
          <w:rFonts w:ascii="Times New Roman" w:hAnsi="Times New Roman" w:cs="Times New Roman"/>
          <w:sz w:val="28"/>
          <w:szCs w:val="28"/>
        </w:rPr>
        <w:t xml:space="preserve">видетельства о служении Родине.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</w:t>
      </w:r>
      <w:r>
        <w:rPr>
          <w:rFonts w:ascii="Times New Roman" w:hAnsi="Times New Roman" w:cs="Times New Roman"/>
          <w:sz w:val="28"/>
          <w:szCs w:val="28"/>
        </w:rPr>
        <w:t xml:space="preserve">рское движение развивалось в нескольких сферах: помощь участн</w:t>
      </w:r>
      <w:r>
        <w:rPr>
          <w:rFonts w:ascii="Times New Roman" w:hAnsi="Times New Roman" w:cs="Times New Roman"/>
          <w:sz w:val="28"/>
          <w:szCs w:val="28"/>
        </w:rPr>
        <w:t xml:space="preserve">икам СВО</w:t>
      </w:r>
      <w:r>
        <w:rPr>
          <w:rFonts w:ascii="Times New Roman" w:hAnsi="Times New Roman" w:cs="Times New Roman"/>
          <w:sz w:val="28"/>
          <w:szCs w:val="28"/>
        </w:rPr>
        <w:t xml:space="preserve">, экологическая и зооволонте</w:t>
      </w:r>
      <w:r>
        <w:rPr>
          <w:rFonts w:ascii="Times New Roman" w:hAnsi="Times New Roman" w:cs="Times New Roman"/>
          <w:sz w:val="28"/>
          <w:szCs w:val="28"/>
        </w:rPr>
        <w:t xml:space="preserve">рская деятельность. Местное отделение «Российского Красного Креста» проводило мастер‑классы по первой помощи и дежурства на </w:t>
      </w:r>
      <w:r>
        <w:rPr>
          <w:rFonts w:ascii="Times New Roman" w:hAnsi="Times New Roman" w:cs="Times New Roman"/>
          <w:sz w:val="28"/>
          <w:szCs w:val="28"/>
        </w:rPr>
        <w:t xml:space="preserve">спортивных мероприятиях. Волонте</w:t>
      </w:r>
      <w:r>
        <w:rPr>
          <w:rFonts w:ascii="Times New Roman" w:hAnsi="Times New Roman" w:cs="Times New Roman"/>
          <w:sz w:val="28"/>
          <w:szCs w:val="28"/>
        </w:rPr>
        <w:t xml:space="preserve">ры активно участвовали в окружных фестивалях, забегах и праздниках.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Молоде</w:t>
      </w:r>
      <w:r>
        <w:rPr>
          <w:rFonts w:ascii="Times New Roman" w:hAnsi="Times New Roman" w:cs="Times New Roman"/>
          <w:sz w:val="28"/>
          <w:szCs w:val="28"/>
        </w:rPr>
        <w:t xml:space="preserve">жный центр «Альфа» стал площадкой для раскрытия творческого потенциала: здесь проходили меро</w:t>
      </w:r>
      <w:r>
        <w:rPr>
          <w:rFonts w:ascii="Times New Roman" w:hAnsi="Times New Roman" w:cs="Times New Roman"/>
          <w:sz w:val="28"/>
          <w:szCs w:val="28"/>
        </w:rPr>
        <w:t xml:space="preserve">приятия, объединяющие поколения и стимулирующие семейное творчество. В рамках духовно‑нравственного воспитания проводились беседы с духовенством о роли семьи и традиционных ценностей, а просветительские дискуссии затрагивали вопросы культурной идентичности</w:t>
      </w:r>
      <w:r>
        <w:rPr>
          <w:rFonts w:ascii="Times New Roman" w:hAnsi="Times New Roman" w:cs="Times New Roman"/>
          <w:sz w:val="28"/>
          <w:szCs w:val="28"/>
        </w:rPr>
        <w:t xml:space="preserve"> и гражданской ответственности. </w:t>
      </w:r>
      <w:r>
        <w:rPr>
          <w:rFonts w:ascii="Times New Roman" w:hAnsi="Times New Roman" w:cs="Times New Roman"/>
          <w:sz w:val="28"/>
          <w:szCs w:val="28"/>
        </w:rPr>
        <w:t xml:space="preserve">Для повышения правовой грамотности организовывались интеллектуальные конкурсы. Их победители представляли округ на областном уровне, развивая навыки аргументации и командной работы.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«Движения Первых» объединило ок</w:t>
      </w:r>
      <w:r>
        <w:rPr>
          <w:rFonts w:ascii="Times New Roman" w:hAnsi="Times New Roman" w:cs="Times New Roman"/>
          <w:sz w:val="28"/>
          <w:szCs w:val="28"/>
        </w:rPr>
        <w:t xml:space="preserve">оло 1 200 молодых людей, вовлече</w:t>
      </w:r>
      <w:r>
        <w:rPr>
          <w:rFonts w:ascii="Times New Roman" w:hAnsi="Times New Roman" w:cs="Times New Roman"/>
          <w:sz w:val="28"/>
          <w:szCs w:val="28"/>
        </w:rPr>
        <w:t xml:space="preserve">нных в творческие, патриотические, спортивные и образовательные проекты.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работы демонстрируют системность подходов, высокую вовлеч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нность молод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жи и укрепление партн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рства с региональными и всероссийскими организациями. В перспективе важно усилить межведомственное взаимодействие, расширить грантовую поддержку инициатив и активнее популяризировать добровольчество и патриотические ценности среди школьников. Плани</w:t>
      </w:r>
      <w:r>
        <w:rPr>
          <w:rFonts w:ascii="Times New Roman" w:hAnsi="Times New Roman" w:cs="Times New Roman"/>
          <w:sz w:val="28"/>
          <w:szCs w:val="28"/>
        </w:rPr>
        <w:t xml:space="preserve">руемое включение в работу Молоде</w:t>
      </w:r>
      <w:r>
        <w:rPr>
          <w:rFonts w:ascii="Times New Roman" w:hAnsi="Times New Roman" w:cs="Times New Roman"/>
          <w:sz w:val="28"/>
          <w:szCs w:val="28"/>
        </w:rPr>
        <w:t xml:space="preserve">жного парламента откроет новы</w:t>
      </w:r>
      <w:r>
        <w:rPr>
          <w:rFonts w:ascii="Times New Roman" w:hAnsi="Times New Roman" w:cs="Times New Roman"/>
          <w:sz w:val="28"/>
          <w:szCs w:val="28"/>
        </w:rPr>
        <w:t xml:space="preserve">е возможности для участия молоде</w:t>
      </w:r>
      <w:r>
        <w:rPr>
          <w:rFonts w:ascii="Times New Roman" w:hAnsi="Times New Roman" w:cs="Times New Roman"/>
          <w:sz w:val="28"/>
          <w:szCs w:val="28"/>
        </w:rPr>
        <w:t xml:space="preserve">жи в принятии решений и будет способствовать формированию ответственного поколения, способного вносить вклад в развитие территории.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2.13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Здравоохранение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здравоохранения округа продолжает работать, обеспечивая медицинскую помощь кирилловчанам.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Медицинская сеть округа базируется на Центральной районной больнице (ЦРБ), которая объединяет круглосуточный стационар на 50 коек, полик</w:t>
      </w:r>
      <w:r>
        <w:rPr>
          <w:rFonts w:ascii="Times New Roman" w:hAnsi="Times New Roman" w:cs="Times New Roman"/>
          <w:sz w:val="28"/>
          <w:szCs w:val="28"/>
        </w:rPr>
        <w:t xml:space="preserve">линику на 250 посещений в смену, </w:t>
      </w:r>
      <w:r>
        <w:rPr>
          <w:rFonts w:ascii="Times New Roman" w:hAnsi="Times New Roman" w:cs="Times New Roman"/>
          <w:sz w:val="28"/>
          <w:szCs w:val="28"/>
        </w:rPr>
        <w:t xml:space="preserve">дневной стацио</w:t>
      </w:r>
      <w:r>
        <w:rPr>
          <w:rFonts w:ascii="Times New Roman" w:hAnsi="Times New Roman" w:cs="Times New Roman"/>
          <w:sz w:val="28"/>
          <w:szCs w:val="28"/>
        </w:rPr>
        <w:t xml:space="preserve">нар на 27 терапевтических коек, Талицкую и Волокославинскую участковые больницы</w:t>
      </w:r>
      <w:r>
        <w:rPr>
          <w:rFonts w:ascii="Times New Roman" w:hAnsi="Times New Roman" w:cs="Times New Roman"/>
          <w:sz w:val="28"/>
          <w:szCs w:val="28"/>
        </w:rPr>
        <w:t xml:space="preserve">, а также 15 фельдшерско‑акушерских пунктов, шесть из которых размещены в модульных конструкциях.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численность приписного населения составила 11 638 человек, из которых 1 897 - дети и 9 741 - взрослые.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Финансовое обеспечение отрасли в 2025 году включало выделение</w:t>
      </w:r>
      <w:r>
        <w:rPr>
          <w:rFonts w:ascii="Times New Roman" w:hAnsi="Times New Roman" w:cs="Times New Roman"/>
          <w:sz w:val="28"/>
          <w:szCs w:val="28"/>
        </w:rPr>
        <w:t xml:space="preserve"> более 1 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руб. на специальные социальные выплаты медицинским </w:t>
      </w:r>
      <w:r>
        <w:rPr>
          <w:rFonts w:ascii="Times New Roman" w:hAnsi="Times New Roman" w:cs="Times New Roman"/>
          <w:sz w:val="28"/>
          <w:szCs w:val="28"/>
        </w:rPr>
        <w:t xml:space="preserve">работникам, оказывающим ус</w:t>
      </w:r>
      <w:r>
        <w:rPr>
          <w:rFonts w:ascii="Times New Roman" w:hAnsi="Times New Roman" w:cs="Times New Roman"/>
          <w:sz w:val="28"/>
          <w:szCs w:val="28"/>
        </w:rPr>
        <w:t xml:space="preserve">луги вне базовой программы ОМС. </w:t>
      </w:r>
      <w:r>
        <w:rPr>
          <w:rFonts w:ascii="Times New Roman" w:hAnsi="Times New Roman" w:cs="Times New Roman"/>
          <w:sz w:val="28"/>
          <w:szCs w:val="28"/>
        </w:rPr>
        <w:t xml:space="preserve">Значительные средства направлены на модернизацию материально‑технической базы: приобретено современное медицинское оборудование различного профиля (диагностическое, хирургическое, </w:t>
      </w:r>
      <w:r>
        <w:rPr>
          <w:rFonts w:ascii="Times New Roman" w:hAnsi="Times New Roman" w:cs="Times New Roman"/>
          <w:sz w:val="28"/>
          <w:szCs w:val="28"/>
        </w:rPr>
        <w:t xml:space="preserve">реанимационное, для функциональной диагностики и организации лечебного процесса), а также три автомобиля. Кроме того, внедрены высокотехнологичные диагностические системы, включая ультразвуковую и рентгеновскую аппаратуру, оборудование для эндоскопических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40005</wp:posOffset>
                </wp:positionH>
                <wp:positionV relativeFrom="margin">
                  <wp:posOffset>1771650</wp:posOffset>
                </wp:positionV>
                <wp:extent cx="2446020" cy="1869440"/>
                <wp:effectExtent l="38100" t="38100" r="30480" b="35560"/>
                <wp:wrapSquare wrapText="bothSides"/>
                <wp:docPr id="2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446019" cy="18694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92032;o:allowoverlap:true;o:allowincell:true;mso-position-horizontal-relative:margin;margin-left:3.15pt;mso-position-horizontal:absolute;mso-position-vertical-relative:margin;margin-top:139.50pt;mso-position-vertical:absolute;width:192.60pt;height:147.20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исследований, мониторинга сердечного ритма и стоматологическую устано</w:t>
      </w:r>
      <w:r>
        <w:rPr>
          <w:rFonts w:ascii="Times New Roman" w:hAnsi="Times New Roman" w:cs="Times New Roman"/>
          <w:sz w:val="28"/>
          <w:szCs w:val="28"/>
        </w:rPr>
        <w:t xml:space="preserve">вку.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 1 этап капитального</w:t>
      </w:r>
      <w:r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ирилловской ЦРБ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выполнены ремонт крыльца главного входа, кровли, пандуса и крыльца, отмостки и подъезда, а также капремонт здания гаража и системы противопожарного водопровода. Проведено благоустройство территорий Красновского и Петровско</w:t>
      </w:r>
      <w:r>
        <w:rPr>
          <w:rFonts w:ascii="Times New Roman" w:hAnsi="Times New Roman" w:cs="Times New Roman"/>
          <w:sz w:val="28"/>
          <w:szCs w:val="28"/>
        </w:rPr>
        <w:t xml:space="preserve">го ФАПа.</w:t>
      </w:r>
      <w:r>
        <w:rPr>
          <w:rFonts w:ascii="Times New Roman" w:hAnsi="Times New Roman" w:cs="Times New Roman"/>
          <w:sz w:val="28"/>
          <w:szCs w:val="28"/>
        </w:rPr>
        <w:t xml:space="preserve"> Решение о проведении масштабных ремонтных работ было принято по итогам заседания Градсовета под руководством Губернатора области, где жители лично определили приоритетные направления развития медицинской инфраструктуры.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Профилактическая работа показала высокую результативность: охват детей профилактическими осмотрами составил 1 859 человек (99 %), профилакти</w:t>
      </w:r>
      <w:r>
        <w:rPr>
          <w:rFonts w:ascii="Times New Roman" w:hAnsi="Times New Roman" w:cs="Times New Roman"/>
          <w:sz w:val="28"/>
          <w:szCs w:val="28"/>
        </w:rPr>
        <w:t xml:space="preserve">ческими медицинскими осмотрами -</w:t>
      </w:r>
      <w:r>
        <w:rPr>
          <w:rFonts w:ascii="Times New Roman" w:hAnsi="Times New Roman" w:cs="Times New Roman"/>
          <w:sz w:val="28"/>
          <w:szCs w:val="28"/>
        </w:rPr>
        <w:t xml:space="preserve"> 724 человека (95 %), диспансеризацией </w:t>
      </w:r>
      <w:r>
        <w:rPr>
          <w:rFonts w:ascii="Times New Roman" w:hAnsi="Times New Roman" w:cs="Times New Roman"/>
          <w:sz w:val="28"/>
          <w:szCs w:val="28"/>
        </w:rPr>
        <w:t xml:space="preserve">взрослого населения (1‑й этап) -</w:t>
      </w:r>
      <w:r>
        <w:rPr>
          <w:rFonts w:ascii="Times New Roman" w:hAnsi="Times New Roman" w:cs="Times New Roman"/>
          <w:sz w:val="28"/>
          <w:szCs w:val="28"/>
        </w:rPr>
        <w:t xml:space="preserve"> 4 207 человек (90 %), а диспансериз</w:t>
      </w:r>
      <w:r>
        <w:rPr>
          <w:rFonts w:ascii="Times New Roman" w:hAnsi="Times New Roman" w:cs="Times New Roman"/>
          <w:sz w:val="28"/>
          <w:szCs w:val="28"/>
        </w:rPr>
        <w:t xml:space="preserve">ацией репродуктивного здоровья -</w:t>
      </w:r>
      <w:r>
        <w:rPr>
          <w:rFonts w:ascii="Times New Roman" w:hAnsi="Times New Roman" w:cs="Times New Roman"/>
          <w:sz w:val="28"/>
          <w:szCs w:val="28"/>
        </w:rPr>
        <w:t xml:space="preserve"> 1 689 человек (99 %). В рамках диспансерного наблюдения зарегистрировано 286 пациентов с сахарным диабетом (102 % от плана) и 680 пациентов с болезнями системы </w:t>
      </w:r>
      <w:r>
        <w:rPr>
          <w:rFonts w:ascii="Times New Roman" w:hAnsi="Times New Roman" w:cs="Times New Roman"/>
          <w:sz w:val="28"/>
          <w:szCs w:val="28"/>
        </w:rPr>
        <w:t xml:space="preserve">кровообращения (43 % от плана).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Кадровый состав БУЗ ВО «Кирилловская ЦРБ» насчитывает 208 сотрудников, в том числе 22 врача, 86</w:t>
      </w:r>
      <w:r>
        <w:rPr>
          <w:rFonts w:ascii="Times New Roman" w:hAnsi="Times New Roman" w:cs="Times New Roman"/>
          <w:sz w:val="28"/>
          <w:szCs w:val="28"/>
        </w:rPr>
        <w:t xml:space="preserve"> специалистов среднего медицинского персонала. В 2025 году в рамках программ «Земский доктор» и «Земский фельдшер» трудоустроены врач‑терапевт стационара, два врача‑терапевта участковых, фельдшер Николоторжского ФАП, два фельдшера скорой 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 и три медицинские сестры</w:t>
      </w:r>
      <w:r>
        <w:rPr>
          <w:rFonts w:ascii="Times New Roman" w:hAnsi="Times New Roman" w:cs="Times New Roman"/>
          <w:sz w:val="28"/>
          <w:szCs w:val="28"/>
        </w:rPr>
        <w:t xml:space="preserve">. Тем не менее остаются вакант</w:t>
      </w:r>
      <w:r>
        <w:rPr>
          <w:rFonts w:ascii="Times New Roman" w:hAnsi="Times New Roman" w:cs="Times New Roman"/>
          <w:sz w:val="28"/>
          <w:szCs w:val="28"/>
        </w:rPr>
        <w:t xml:space="preserve">ными позиции врача‑хирурга, врача‑стоматолога и фельдшера Чарозерского ФАП. Для долгосрочного кадрового обеспечения заключены договоры о целевом обучении с 10 студентами высших медицинских учебных заведений (выпуск 2026–2030 гг.) и одним студентом медицинс</w:t>
      </w:r>
      <w:r>
        <w:rPr>
          <w:rFonts w:ascii="Times New Roman" w:hAnsi="Times New Roman" w:cs="Times New Roman"/>
          <w:sz w:val="28"/>
          <w:szCs w:val="28"/>
        </w:rPr>
        <w:t xml:space="preserve">кого колледжа (выпуск 2026 г.).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center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2.14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Социальное обеспечение населения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2025 году социальная служба продолжала быть опорой для тех, кому особенно нужна забота.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на дому оста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тся одной из самых востребованных: социальные работники ежедневно приходят к 330-м пожилым людям и инвалидам. Важно, что значительная часть услуг предоставляется бесплатно прежде всего детям инвалидам и тем, кто оказался в сложной ситуации.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тех, кто не может самостоятельно добраться до социально важных учреждений, действует транспортная поддержка. Особую роль играет мобильная бригада: она провела более 200  выездов, обслужив 3 000 человек. Для пожилых селян</w:t>
      </w:r>
      <w:r>
        <w:rPr>
          <w:rFonts w:ascii="Times New Roman" w:hAnsi="Times New Roman" w:cs="Times New Roman"/>
          <w:sz w:val="28"/>
          <w:szCs w:val="28"/>
        </w:rPr>
        <w:t xml:space="preserve"> транспорт комплексного центра -</w:t>
      </w:r>
      <w:r>
        <w:rPr>
          <w:rFonts w:ascii="Times New Roman" w:hAnsi="Times New Roman" w:cs="Times New Roman"/>
          <w:sz w:val="28"/>
          <w:szCs w:val="28"/>
        </w:rPr>
        <w:t xml:space="preserve"> это зачастую единственный</w:t>
      </w:r>
      <w:r>
        <w:rPr>
          <w:rFonts w:ascii="Times New Roman" w:hAnsi="Times New Roman" w:cs="Times New Roman"/>
          <w:sz w:val="28"/>
          <w:szCs w:val="28"/>
        </w:rPr>
        <w:t xml:space="preserve"> способ пройти диспансеризацию – </w:t>
      </w:r>
      <w:r>
        <w:rPr>
          <w:rFonts w:ascii="Times New Roman" w:hAnsi="Times New Roman" w:cs="Times New Roman"/>
          <w:sz w:val="28"/>
          <w:szCs w:val="28"/>
        </w:rPr>
        <w:t xml:space="preserve"> в 2025 году им воспользовалось  211  кирилловчан.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Продолжается финансовая поддержка, нуждающихся в этом кирилловчан. «Центр выплат» грамотно выстраивает свою работу в этом направлении.  В 2025 году социальную помощь получили почти 6 тысяч человек общий размер помощи достиг почти 250 </w:t>
      </w:r>
      <w:r>
        <w:rPr>
          <w:rFonts w:ascii="Times New Roman" w:hAnsi="Times New Roman" w:cs="Times New Roman"/>
          <w:sz w:val="28"/>
          <w:szCs w:val="28"/>
        </w:rPr>
        <w:t xml:space="preserve">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</w:t>
      </w:r>
      <w:r>
        <w:rPr>
          <w:rFonts w:ascii="Times New Roman" w:hAnsi="Times New Roman" w:cs="Times New Roman"/>
          <w:sz w:val="28"/>
          <w:szCs w:val="28"/>
        </w:rPr>
        <w:t xml:space="preserve">самых работающих мер поддержки -</w:t>
      </w:r>
      <w:r>
        <w:rPr>
          <w:rFonts w:ascii="Times New Roman" w:hAnsi="Times New Roman" w:cs="Times New Roman"/>
          <w:sz w:val="28"/>
          <w:szCs w:val="28"/>
        </w:rPr>
        <w:t xml:space="preserve"> социальные контракты. Это не просто пособие, а шанс изменить жизнь: найти работу, открыть сво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дело или преодолеть временные трудности. Благодаря этому 68 человек в округе получили помощь в трудоустройстве, открыли собственное дело, занялись личным подсобным хозяйством. А для 5 многодетных семей контракты стали поддержкой в сложный период.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значительная помощь оказывается на газификацию жилья, теперь выплата достигает 150 тыс.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 В 2025 году е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получили 243 человека, что вдвое больше, чем годом ранее. Ведется поддержка семей в рамках федеральных и региональных программ.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это показывает, что очень важно своевременно услышать каждого, кто просит о помощи.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6006465</wp:posOffset>
                </wp:positionV>
                <wp:extent cx="2590800" cy="1696720"/>
                <wp:effectExtent l="0" t="0" r="0" b="0"/>
                <wp:wrapSquare wrapText="bothSides"/>
                <wp:docPr id="2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590800" cy="169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93056;o:allowoverlap:true;o:allowincell:true;mso-position-horizontal-relative:margin;margin-left:0.00pt;mso-position-horizontal:absolute;mso-position-vertical-relative:margin;margin-top:472.95pt;mso-position-vertical:absolute;width:204.00pt;height:133.60pt;mso-wrap-distance-left:9.00pt;mso-wrap-distance-top:0.00pt;mso-wrap-distance-right:9.00pt;mso-wrap-distance-bottom:0.00pt;" stroked="false">
                <v:path textboxrect="0,0,0,0"/>
                <w10:wrap type="square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В Вогнемском доме социального обслуживания созданы комфортные условия для проживания ветеранов и людей с ограниченными возможностями.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последний год провед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 капитальный ремонт спального корпуса и станции очистных сооружений в рамках нацпроекта «Старшее поколение</w:t>
      </w:r>
      <w:r>
        <w:rPr>
          <w:rFonts w:ascii="Times New Roman" w:hAnsi="Times New Roman" w:cs="Times New Roman"/>
          <w:sz w:val="28"/>
          <w:szCs w:val="28"/>
        </w:rPr>
        <w:t xml:space="preserve">», также</w:t>
      </w:r>
      <w:r>
        <w:rPr>
          <w:rFonts w:ascii="Times New Roman" w:hAnsi="Times New Roman" w:cs="Times New Roman"/>
          <w:sz w:val="28"/>
          <w:szCs w:val="28"/>
        </w:rPr>
        <w:t xml:space="preserve"> благоустроена прогулочная зона для получателей социальных услуг в Коварзино.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учреждения обеспечены всем необходимым: медицинскими препаратами, техническими средствами реабилитации, качественным уходом.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развиваются социальные проекты и налажено взаимодействие с культурными, образовательными и религиозными организациями. Учреждение демонстрирует высокие результаты работы, подтвержд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нные </w:t>
      </w:r>
      <w:r>
        <w:rPr>
          <w:rFonts w:ascii="Times New Roman" w:hAnsi="Times New Roman" w:cs="Times New Roman"/>
          <w:sz w:val="28"/>
          <w:szCs w:val="28"/>
        </w:rPr>
        <w:t xml:space="preserve">независимой оценкой качества услуг (100 баллов) и многочисленными наградами на региональных и всероссийских конкурсах.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</w:t>
      </w:r>
      <w:r>
        <w:rPr>
          <w:rFonts w:ascii="Times New Roman" w:hAnsi="Times New Roman" w:cs="Times New Roman"/>
          <w:sz w:val="28"/>
          <w:szCs w:val="28"/>
        </w:rPr>
        <w:t xml:space="preserve">оциальная сфер</w:t>
      </w:r>
      <w:r>
        <w:rPr>
          <w:rFonts w:ascii="Times New Roman" w:hAnsi="Times New Roman" w:cs="Times New Roman"/>
          <w:sz w:val="28"/>
          <w:szCs w:val="28"/>
        </w:rPr>
        <w:t xml:space="preserve">а округа демонстрирует устойчивое развитие: модернизируется инфраструктура, расширяется спектр услуг для уязвимых категорий граждан, активно реализуются социальные проекты и программы поддержки пожилых людей, инвалидов и семей в сложных жизненных ситуациях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2.15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Общественная деятельность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Кирилловском округе заметно усиливается роль гражданского общества: активность местных жителей, вовлеч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нность общественных институтов и конструктивное взаимодействие с органами власти формируют устойчивую основу для развития территории.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Ключевую роль в выстраивании системы местного самоуправления играет Представительное Собрание округа. Его работа обеспечивает рациональное распределени</w:t>
      </w:r>
      <w:r>
        <w:rPr>
          <w:rFonts w:ascii="Times New Roman" w:hAnsi="Times New Roman" w:cs="Times New Roman"/>
          <w:sz w:val="28"/>
          <w:szCs w:val="28"/>
        </w:rPr>
        <w:t xml:space="preserve">е ресурсов с уче</w:t>
      </w:r>
      <w:r>
        <w:rPr>
          <w:rFonts w:ascii="Times New Roman" w:hAnsi="Times New Roman" w:cs="Times New Roman"/>
          <w:sz w:val="28"/>
          <w:szCs w:val="28"/>
        </w:rPr>
        <w:t xml:space="preserve">том реальн</w:t>
      </w:r>
      <w:r>
        <w:rPr>
          <w:rFonts w:ascii="Times New Roman" w:hAnsi="Times New Roman" w:cs="Times New Roman"/>
          <w:sz w:val="28"/>
          <w:szCs w:val="28"/>
        </w:rPr>
        <w:t xml:space="preserve">ых потребностей жителей и способствует формированию доверительного диалога между властью и обществом. По итогам 2024 года деятельность депутатов получила высокую оценку на региональном уровне, что подтверждает эффективность избранной модели взаимодействия.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Общественный Совет выступает действенной площадкой для открытого обсуждения насущных вопросов. Его участники не ограничиваются высказыванием мнений: они активно контролируют реализацию проектов, вносят предложения, направленные </w:t>
      </w:r>
      <w:r>
        <w:rPr>
          <w:rFonts w:ascii="Times New Roman" w:hAnsi="Times New Roman" w:cs="Times New Roman"/>
          <w:sz w:val="28"/>
          <w:szCs w:val="28"/>
        </w:rPr>
        <w:t xml:space="preserve">на уче</w:t>
      </w:r>
      <w:r>
        <w:rPr>
          <w:rFonts w:ascii="Times New Roman" w:hAnsi="Times New Roman" w:cs="Times New Roman"/>
          <w:sz w:val="28"/>
          <w:szCs w:val="28"/>
        </w:rPr>
        <w:t xml:space="preserve">т интересов всех групп населения, и включаются в региональные иници</w:t>
      </w:r>
      <w:r>
        <w:rPr>
          <w:rFonts w:ascii="Times New Roman" w:hAnsi="Times New Roman" w:cs="Times New Roman"/>
          <w:sz w:val="28"/>
          <w:szCs w:val="28"/>
        </w:rPr>
        <w:t xml:space="preserve">ативы. Благодаря их усилиям удае</w:t>
      </w:r>
      <w:r>
        <w:rPr>
          <w:rFonts w:ascii="Times New Roman" w:hAnsi="Times New Roman" w:cs="Times New Roman"/>
          <w:sz w:val="28"/>
          <w:szCs w:val="28"/>
        </w:rPr>
        <w:t xml:space="preserve">тся своевременно выявлять проблемные зоны и находить взвешенные решения, опирающиеся на обратную связь от жителей.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5977255</wp:posOffset>
                </wp:positionV>
                <wp:extent cx="2415540" cy="1661160"/>
                <wp:effectExtent l="38100" t="38100" r="41910" b="34290"/>
                <wp:wrapSquare wrapText="bothSides"/>
                <wp:docPr id="2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rcRect l="13277" t="0" r="6174" b="0"/>
                        <a:stretch/>
                      </pic:blipFill>
                      <pic:spPr bwMode="auto">
                        <a:xfrm>
                          <a:off x="0" y="0"/>
                          <a:ext cx="2415540" cy="166116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251694080;o:allowoverlap:true;o:allowincell:true;mso-position-horizontal-relative:margin;margin-left:0.00pt;mso-position-horizontal:absolute;mso-position-vertical-relative:margin;margin-top:470.65pt;mso-position-vertical:absolute;width:190.20pt;height:130.80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Особую энергию и жизненную мудрость демонстрирует старшее поколение. Совет ветеранов округа тесно сотрудничает с Центром долголетия </w:t>
      </w:r>
      <w:r>
        <w:rPr>
          <w:rFonts w:ascii="Times New Roman" w:hAnsi="Times New Roman" w:cs="Times New Roman"/>
          <w:sz w:val="28"/>
          <w:szCs w:val="28"/>
        </w:rPr>
        <w:t xml:space="preserve">«Забота», а «серебряные» волонте</w:t>
      </w:r>
      <w:r>
        <w:rPr>
          <w:rFonts w:ascii="Times New Roman" w:hAnsi="Times New Roman" w:cs="Times New Roman"/>
          <w:sz w:val="28"/>
          <w:szCs w:val="28"/>
        </w:rPr>
        <w:t xml:space="preserve">ры стали символом преемственности и активной гражданской позиции. Два проекта ветеранов получили грантовую поддержку: один направлен на благоустройство территории памятника в Горицах, другой — на пошив специальных </w:t>
      </w:r>
      <w:r>
        <w:rPr>
          <w:rFonts w:ascii="Times New Roman" w:hAnsi="Times New Roman" w:cs="Times New Roman"/>
          <w:sz w:val="28"/>
          <w:szCs w:val="28"/>
        </w:rPr>
        <w:t xml:space="preserve">антидроновых </w:t>
      </w:r>
      <w:r>
        <w:rPr>
          <w:rFonts w:ascii="Times New Roman" w:hAnsi="Times New Roman" w:cs="Times New Roman"/>
          <w:sz w:val="28"/>
          <w:szCs w:val="28"/>
        </w:rPr>
        <w:t xml:space="preserve">одеял для участников специальной военной операции. Эти инициативы наглядно показывают, что возраст не является преградой для значимой общественной работы.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женщин по праву </w:t>
      </w:r>
      <w:r>
        <w:rPr>
          <w:rFonts w:ascii="Times New Roman" w:hAnsi="Times New Roman" w:cs="Times New Roman"/>
          <w:sz w:val="28"/>
          <w:szCs w:val="28"/>
        </w:rPr>
        <w:t xml:space="preserve">считается сердцем социальной жизни округа. Его активистки организуют благотворительные акции, оказывают поддержку семьям и ветеранам, участвуют в патриотических мероприятиях и работах по благоустройству. Их деятельность наполняет общественное пространство </w:t>
      </w:r>
      <w:r>
        <w:rPr>
          <w:rFonts w:ascii="Times New Roman" w:hAnsi="Times New Roman" w:cs="Times New Roman"/>
          <w:sz w:val="28"/>
          <w:szCs w:val="28"/>
        </w:rPr>
        <w:t xml:space="preserve">теплом и заботой, создавая атмосферу взаимопомощи и солидарности. Благодаря их усилиям сохраняются традиции милосердия и внимания к тем, кто в этом особенно нуждается.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Важнейшую связующую функцию выполняют старосты, которые первыми узнают о проблемах на местах и отстаивают интересы земляков. Их ежедневная работа позволяет оперативно реагировать на запросы населения и не оставлять без внимания ни один значимый вопрос.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емь старост округа вошли в число лучших старост о</w:t>
      </w:r>
      <w:r>
        <w:rPr>
          <w:rFonts w:ascii="Times New Roman" w:hAnsi="Times New Roman" w:cs="Times New Roman"/>
          <w:sz w:val="28"/>
          <w:szCs w:val="28"/>
        </w:rPr>
        <w:t xml:space="preserve">бласти - </w:t>
      </w:r>
      <w:r>
        <w:rPr>
          <w:rFonts w:ascii="Times New Roman" w:hAnsi="Times New Roman" w:cs="Times New Roman"/>
          <w:sz w:val="28"/>
          <w:szCs w:val="28"/>
        </w:rPr>
        <w:t xml:space="preserve"> это признание их профессионализма, о</w:t>
      </w:r>
      <w:r>
        <w:rPr>
          <w:rFonts w:ascii="Times New Roman" w:hAnsi="Times New Roman" w:cs="Times New Roman"/>
          <w:sz w:val="28"/>
          <w:szCs w:val="28"/>
        </w:rPr>
        <w:t xml:space="preserve">тзывчивости и преданности делу.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Казачье общество вносит вклад в сохранение культурно‑исторического наследия и 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патриотическое воспитание молоде</w:t>
      </w:r>
      <w:r>
        <w:rPr>
          <w:rFonts w:ascii="Times New Roman" w:hAnsi="Times New Roman" w:cs="Times New Roman"/>
          <w:sz w:val="28"/>
          <w:szCs w:val="28"/>
        </w:rPr>
        <w:t xml:space="preserve">жи. Казаки активно участвуют в ключевых мероприятиях округа, помогают в организации праздников, передают молодым поколениям ценности служения Отечеству и уважения к традициям.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взаимодействие общественных институтов </w:t>
      </w:r>
      <w:r>
        <w:rPr>
          <w:rFonts w:ascii="Times New Roman" w:hAnsi="Times New Roman" w:cs="Times New Roman"/>
          <w:sz w:val="28"/>
          <w:szCs w:val="28"/>
        </w:rPr>
        <w:t xml:space="preserve">создае</w:t>
      </w:r>
      <w:r>
        <w:rPr>
          <w:rFonts w:ascii="Times New Roman" w:hAnsi="Times New Roman" w:cs="Times New Roman"/>
          <w:sz w:val="28"/>
          <w:szCs w:val="28"/>
        </w:rPr>
        <w:t xml:space="preserve">т прочный фундамент для устойчивого развития округа. </w:t>
      </w:r>
      <w:r>
        <w:rPr>
          <w:rFonts w:ascii="Times New Roman" w:hAnsi="Times New Roman" w:cs="Times New Roman"/>
          <w:sz w:val="28"/>
          <w:szCs w:val="28"/>
        </w:rPr>
        <w:t xml:space="preserve">Общественная деятельность -</w:t>
      </w:r>
      <w:r>
        <w:rPr>
          <w:rFonts w:ascii="Times New Roman" w:hAnsi="Times New Roman" w:cs="Times New Roman"/>
          <w:sz w:val="28"/>
          <w:szCs w:val="28"/>
        </w:rPr>
        <w:t xml:space="preserve"> не формальное исполнение обязанност</w:t>
      </w:r>
      <w:r>
        <w:rPr>
          <w:rFonts w:ascii="Times New Roman" w:hAnsi="Times New Roman" w:cs="Times New Roman"/>
          <w:sz w:val="28"/>
          <w:szCs w:val="28"/>
        </w:rPr>
        <w:t xml:space="preserve">ей, а искреннее служение интересам жителей округа. Каждый проект, каждая инициатива, каждый диалог с властью и между жителями укрепляют доверие, формируют чувство единства и дают уверенность в том, что совместными усилиями можно преодолеть любые трудности.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2.16 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Качество муниципального управления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margin">
                  <wp:posOffset>6624955</wp:posOffset>
                </wp:positionV>
                <wp:extent cx="2164080" cy="1687195"/>
                <wp:effectExtent l="38100" t="38100" r="45720" b="46355"/>
                <wp:wrapSquare wrapText="bothSides"/>
                <wp:docPr id="2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164080" cy="168719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251695104;o:allowoverlap:true;o:allowincell:true;mso-position-horizontal-relative:margin;margin-left:3.00pt;mso-position-horizontal:absolute;mso-position-vertical-relative:margin;margin-top:521.65pt;mso-position-vertical:absolute;width:170.40pt;height:132.85pt;mso-wrap-distance-left:9.00pt;mso-wrap-distance-top:0.00pt;mso-wrap-distance-right:9.00pt;mso-wrap-distance-bottom:0.00pt;" strokecolor="#FFFFFF" strokeweight="2.25pt">
                <v:path textboxrect="0,0,0,0"/>
                <w10:wrap type="square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В 20</w:t>
      </w:r>
      <w:r>
        <w:rPr>
          <w:rFonts w:ascii="Times New Roman" w:hAnsi="Times New Roman" w:cs="Times New Roman"/>
          <w:sz w:val="28"/>
          <w:szCs w:val="28"/>
        </w:rPr>
        <w:t xml:space="preserve">25 году многофункциональный центр (МФЦ) округа обеспечивал предоставление 236 услуг различного профиля, фокусируя внимание на повышении доступности государственных и муниципальных услуг для населения и на развитии электронного взаимодействия с заявителями.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</w:t>
      </w:r>
      <w:r>
        <w:rPr>
          <w:rFonts w:ascii="Times New Roman" w:hAnsi="Times New Roman" w:cs="Times New Roman"/>
          <w:sz w:val="28"/>
          <w:szCs w:val="28"/>
        </w:rPr>
        <w:t xml:space="preserve">тчетный период МФЦ принял более 11 000 заявителей. Из них 3 700 человек обратились за федеральными услугами, 900 — за региональными, а 7 000 воспользовались услугами в электронной форме. Количество выданных пакетов документов (результатов услуг) превысило </w:t>
      </w:r>
      <w:r>
        <w:rPr>
          <w:rFonts w:ascii="Times New Roman" w:hAnsi="Times New Roman" w:cs="Times New Roman"/>
          <w:sz w:val="28"/>
          <w:szCs w:val="28"/>
        </w:rPr>
        <w:t xml:space="preserve">9 000.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Наибольший спрос среди заявителей сохраняли услуги Росреестра, МВД </w:t>
      </w:r>
      <w:r>
        <w:rPr>
          <w:rFonts w:ascii="Times New Roman" w:hAnsi="Times New Roman" w:cs="Times New Roman"/>
          <w:sz w:val="28"/>
          <w:szCs w:val="28"/>
        </w:rPr>
        <w:t xml:space="preserve">и Социального фонда России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Существенное внимание уделялось развитию электронн</w:t>
      </w:r>
      <w:r>
        <w:rPr>
          <w:rFonts w:ascii="Times New Roman" w:hAnsi="Times New Roman" w:cs="Times New Roman"/>
          <w:sz w:val="28"/>
          <w:szCs w:val="28"/>
        </w:rPr>
        <w:t xml:space="preserve">ого взаимодействия обеспечен бесплатный доступ к Порталу государственных и муниципальных услуг, Порталу Социального фонда РФ и другим ключевым ресурсам. Высокий спрос на электронные услуги (более 7 000 заявителей) подтвердил актуальность этого направления.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2025 году 94 % жителей округа воспользовались механизмом получения государственных и муниципальных услуг в электронной форме, что превысило плановый показате</w:t>
      </w:r>
      <w:r>
        <w:rPr>
          <w:rFonts w:ascii="Times New Roman" w:hAnsi="Times New Roman" w:cs="Times New Roman"/>
          <w:sz w:val="28"/>
          <w:szCs w:val="28"/>
        </w:rPr>
        <w:t xml:space="preserve">ль в 80 %. Для сравне</w:t>
      </w:r>
      <w:r>
        <w:rPr>
          <w:rFonts w:ascii="Times New Roman" w:hAnsi="Times New Roman" w:cs="Times New Roman"/>
          <w:sz w:val="28"/>
          <w:szCs w:val="28"/>
        </w:rPr>
        <w:t xml:space="preserve">ния: в 2020</w:t>
      </w:r>
      <w:r>
        <w:rPr>
          <w:rFonts w:ascii="Times New Roman" w:hAnsi="Times New Roman" w:cs="Times New Roman"/>
          <w:sz w:val="28"/>
          <w:szCs w:val="28"/>
        </w:rPr>
        <w:t xml:space="preserve"> году доля </w:t>
      </w:r>
      <w:r>
        <w:rPr>
          <w:rFonts w:ascii="Times New Roman" w:hAnsi="Times New Roman" w:cs="Times New Roman"/>
          <w:sz w:val="28"/>
          <w:szCs w:val="28"/>
        </w:rPr>
        <w:t xml:space="preserve">составила 76 %. На текущий момент 53 из 77 муниципальных услу</w:t>
      </w:r>
      <w:r>
        <w:rPr>
          <w:rFonts w:ascii="Times New Roman" w:hAnsi="Times New Roman" w:cs="Times New Roman"/>
          <w:sz w:val="28"/>
          <w:szCs w:val="28"/>
        </w:rPr>
        <w:t xml:space="preserve">г переведены в электронный вид.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2025 году МФЦ начал оказывать услуги Федерал</w:t>
      </w:r>
      <w:r>
        <w:rPr>
          <w:rFonts w:ascii="Times New Roman" w:hAnsi="Times New Roman" w:cs="Times New Roman"/>
          <w:sz w:val="28"/>
          <w:szCs w:val="28"/>
        </w:rPr>
        <w:t xml:space="preserve">ьного казначейства,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зафиксировано 156 обращений.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МФЦ активно участвовал в проекте Губернатора области «Точка досту</w:t>
      </w:r>
      <w:r>
        <w:rPr>
          <w:rFonts w:ascii="Times New Roman" w:hAnsi="Times New Roman" w:cs="Times New Roman"/>
          <w:sz w:val="28"/>
          <w:szCs w:val="28"/>
        </w:rPr>
        <w:t xml:space="preserve">па», который позволил жителям округа получать бесплатные консультации в министерствах и ведомствах Вологодской области и участвовать в судебных заседаниях без выезда за пределы округа. Проект способствовал снижению административных барьеров и повышению дос</w:t>
      </w:r>
      <w:r>
        <w:rPr>
          <w:rFonts w:ascii="Times New Roman" w:hAnsi="Times New Roman" w:cs="Times New Roman"/>
          <w:sz w:val="28"/>
          <w:szCs w:val="28"/>
        </w:rPr>
        <w:t xml:space="preserve">тупности государственных услуг.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обращениями граждан оставалась одним из ключевых направлений деятельности органов местного самоуправления. В 2025 году в ад</w:t>
      </w:r>
      <w:r>
        <w:rPr>
          <w:rFonts w:ascii="Times New Roman" w:hAnsi="Times New Roman" w:cs="Times New Roman"/>
          <w:sz w:val="28"/>
          <w:szCs w:val="28"/>
        </w:rPr>
        <w:t xml:space="preserve">министрацию округа поступило 242 письменных обращения</w:t>
      </w:r>
      <w:r>
        <w:rPr>
          <w:rFonts w:ascii="Times New Roman" w:hAnsi="Times New Roman" w:cs="Times New Roman"/>
          <w:sz w:val="28"/>
          <w:szCs w:val="28"/>
        </w:rPr>
        <w:t xml:space="preserve">. Для сравнения: в 2024 году их было 518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2020 — 244. Наиболее актуальными оказались вопросы земельных отношений, ремонта и содержания дорог, а также </w:t>
      </w:r>
      <w:r>
        <w:rPr>
          <w:rFonts w:ascii="Times New Roman" w:hAnsi="Times New Roman" w:cs="Times New Roman"/>
          <w:sz w:val="28"/>
          <w:szCs w:val="28"/>
        </w:rPr>
        <w:t xml:space="preserve">коммунально‑бытового хозяйства.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2021 года функционирует Платформа обратной связи — электронная площадка</w:t>
      </w:r>
      <w:r>
        <w:rPr>
          <w:rFonts w:ascii="Times New Roman" w:hAnsi="Times New Roman" w:cs="Times New Roman"/>
          <w:sz w:val="28"/>
          <w:szCs w:val="28"/>
        </w:rPr>
        <w:t xml:space="preserve">, через которую</w:t>
      </w:r>
      <w:r>
        <w:rPr>
          <w:rFonts w:ascii="Times New Roman" w:hAnsi="Times New Roman" w:cs="Times New Roman"/>
          <w:sz w:val="28"/>
          <w:szCs w:val="28"/>
        </w:rPr>
        <w:t xml:space="preserve"> поступило 336 обращений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деятельности органов местного самоуправления округа принципиальное значение имеет </w:t>
      </w:r>
      <w:r>
        <w:rPr>
          <w:rFonts w:ascii="Times New Roman" w:hAnsi="Times New Roman" w:cs="Times New Roman"/>
          <w:sz w:val="28"/>
          <w:szCs w:val="28"/>
        </w:rPr>
        <w:t xml:space="preserve">задача слышать и слушать людей,</w:t>
      </w:r>
      <w:r>
        <w:rPr>
          <w:rFonts w:ascii="Times New Roman" w:hAnsi="Times New Roman" w:cs="Times New Roman"/>
          <w:sz w:val="28"/>
          <w:szCs w:val="28"/>
        </w:rPr>
        <w:t xml:space="preserve"> оперативно реагировать на запросы населения, выявлять болевые точки и совместно искать пути их решения. На протяжении 2025 года активно испол</w:t>
      </w:r>
      <w:r>
        <w:rPr>
          <w:rFonts w:ascii="Times New Roman" w:hAnsi="Times New Roman" w:cs="Times New Roman"/>
          <w:sz w:val="28"/>
          <w:szCs w:val="28"/>
        </w:rPr>
        <w:t xml:space="preserve">ьзовались привычные, проверенные временем формы диалога: личные приемы граждан, в том числе выездные, которые позволяют представителям власти встречаться с жителями непосредственно в населенных пунктах, не требуя от людей поездок в административный центр.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значимы встречи в трудовых коллективах - они помогают наладить связь с работающими жителями округа, выявить вопросы, характерные для отдельных </w:t>
      </w:r>
      <w:r>
        <w:rPr>
          <w:rFonts w:ascii="Times New Roman" w:hAnsi="Times New Roman" w:cs="Times New Roman"/>
          <w:sz w:val="28"/>
          <w:szCs w:val="28"/>
        </w:rPr>
        <w:t xml:space="preserve">учреждений </w:t>
      </w:r>
      <w:r>
        <w:rPr>
          <w:rFonts w:ascii="Times New Roman" w:hAnsi="Times New Roman" w:cs="Times New Roman"/>
          <w:sz w:val="28"/>
          <w:szCs w:val="28"/>
        </w:rPr>
        <w:t xml:space="preserve">и организаций, а также учесть профессиональные интересы различных групп населения.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элемен</w:t>
      </w:r>
      <w:r>
        <w:rPr>
          <w:rFonts w:ascii="Times New Roman" w:hAnsi="Times New Roman" w:cs="Times New Roman"/>
          <w:sz w:val="28"/>
          <w:szCs w:val="28"/>
        </w:rPr>
        <w:t xml:space="preserve">том обратной связи остаются отче</w:t>
      </w:r>
      <w:r>
        <w:rPr>
          <w:rFonts w:ascii="Times New Roman" w:hAnsi="Times New Roman" w:cs="Times New Roman"/>
          <w:sz w:val="28"/>
          <w:szCs w:val="28"/>
        </w:rPr>
        <w:t xml:space="preserve">тно‑информационные конференции, на которых под</w:t>
      </w:r>
      <w:r>
        <w:rPr>
          <w:rFonts w:ascii="Times New Roman" w:hAnsi="Times New Roman" w:cs="Times New Roman"/>
          <w:sz w:val="28"/>
          <w:szCs w:val="28"/>
        </w:rPr>
        <w:t xml:space="preserve">водятся итоги работы</w:t>
      </w:r>
      <w:r>
        <w:rPr>
          <w:rFonts w:ascii="Times New Roman" w:hAnsi="Times New Roman" w:cs="Times New Roman"/>
          <w:sz w:val="28"/>
          <w:szCs w:val="28"/>
        </w:rPr>
        <w:t xml:space="preserve">, представляютс</w:t>
      </w:r>
      <w:r>
        <w:rPr>
          <w:rFonts w:ascii="Times New Roman" w:hAnsi="Times New Roman" w:cs="Times New Roman"/>
          <w:sz w:val="28"/>
          <w:szCs w:val="28"/>
        </w:rPr>
        <w:t xml:space="preserve">я ключевые показатели развития округа и планы на перспективу. Такие мероприятия носят публичный характер, что повышает прозрачность деятельности местной власти и укрепляет доверие жителей. На конференциях всегда предусматривается блок вопросов и ответов, г</w:t>
      </w:r>
      <w:r>
        <w:rPr>
          <w:rFonts w:ascii="Times New Roman" w:hAnsi="Times New Roman" w:cs="Times New Roman"/>
          <w:sz w:val="28"/>
          <w:szCs w:val="28"/>
        </w:rPr>
        <w:t xml:space="preserve">де граждане могут высказать свое</w:t>
      </w:r>
      <w:r>
        <w:rPr>
          <w:rFonts w:ascii="Times New Roman" w:hAnsi="Times New Roman" w:cs="Times New Roman"/>
          <w:sz w:val="28"/>
          <w:szCs w:val="28"/>
        </w:rPr>
        <w:t xml:space="preserve"> мнение, обозначить </w:t>
      </w:r>
      <w:r>
        <w:rPr>
          <w:rFonts w:ascii="Times New Roman" w:hAnsi="Times New Roman" w:cs="Times New Roman"/>
          <w:sz w:val="28"/>
          <w:szCs w:val="28"/>
        </w:rPr>
        <w:t xml:space="preserve">проблемные зоны и получить разве</w:t>
      </w:r>
      <w:r>
        <w:rPr>
          <w:rFonts w:ascii="Times New Roman" w:hAnsi="Times New Roman" w:cs="Times New Roman"/>
          <w:sz w:val="28"/>
          <w:szCs w:val="28"/>
        </w:rPr>
        <w:t xml:space="preserve">рнутые </w:t>
      </w:r>
      <w:r>
        <w:rPr>
          <w:rFonts w:ascii="Times New Roman" w:hAnsi="Times New Roman" w:cs="Times New Roman"/>
          <w:sz w:val="28"/>
          <w:szCs w:val="28"/>
        </w:rPr>
        <w:t xml:space="preserve">пояснения от ответственных лиц.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Продолжен и успешно развивается фо</w:t>
      </w:r>
      <w:r>
        <w:rPr>
          <w:rFonts w:ascii="Times New Roman" w:hAnsi="Times New Roman" w:cs="Times New Roman"/>
          <w:sz w:val="28"/>
          <w:szCs w:val="28"/>
        </w:rPr>
        <w:t xml:space="preserve">рмат прямой линии главы округа -</w:t>
      </w:r>
      <w:r>
        <w:rPr>
          <w:rFonts w:ascii="Times New Roman" w:hAnsi="Times New Roman" w:cs="Times New Roman"/>
          <w:sz w:val="28"/>
          <w:szCs w:val="28"/>
        </w:rPr>
        <w:t xml:space="preserve"> он позволяет охватить максимально широкую аудиторию и дать ответы на вопросы, актуальные для разных групп населения. Особенностью этого формата в 2025 году стало активное использование Платформы обратной связи.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Информационное сопровождение деятельности органов местного самоуправления округа играет ключевую роль в обеспечении прозрачности </w:t>
      </w:r>
      <w:r>
        <w:rPr>
          <w:rFonts w:ascii="Times New Roman" w:hAnsi="Times New Roman" w:cs="Times New Roman"/>
          <w:sz w:val="28"/>
          <w:szCs w:val="28"/>
        </w:rPr>
        <w:t xml:space="preserve">управления и поддержании доверия граждан. В 2025 году работа велась через комплекс каналов, сочетающих традиционные и цифровые форматы.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Центральным печа</w:t>
      </w:r>
      <w:r>
        <w:rPr>
          <w:rFonts w:ascii="Times New Roman" w:hAnsi="Times New Roman" w:cs="Times New Roman"/>
          <w:sz w:val="28"/>
          <w:szCs w:val="28"/>
        </w:rPr>
        <w:t xml:space="preserve">тным изданием остается районная газета «Новая жизнь» с тиражом 2 000 экземпляров. Она служит основным источником официальной и социально значимой информации. Участие газеты в областных конкурсах подтверждает высокий уровень информационной открытости и укре</w:t>
      </w:r>
      <w:r>
        <w:rPr>
          <w:rFonts w:ascii="Times New Roman" w:hAnsi="Times New Roman" w:cs="Times New Roman"/>
          <w:sz w:val="28"/>
          <w:szCs w:val="28"/>
        </w:rPr>
        <w:t xml:space="preserve">пляет репутацию местной власти.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</w:t>
      </w:r>
      <w:r>
        <w:rPr>
          <w:rFonts w:ascii="Times New Roman" w:hAnsi="Times New Roman" w:cs="Times New Roman"/>
          <w:sz w:val="28"/>
          <w:szCs w:val="28"/>
        </w:rPr>
        <w:t xml:space="preserve"> комплекс цифровых каналов для информирования жителей и поддержания диалога с населением. Ключевую роль играют социальные сети: они обеспечивают оперативность, эмоциональную вовлеченность и двустороннюю коммуникацию.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</w:t>
      </w:r>
      <w:r>
        <w:rPr>
          <w:rFonts w:ascii="Times New Roman" w:hAnsi="Times New Roman" w:cs="Times New Roman"/>
          <w:sz w:val="28"/>
          <w:szCs w:val="28"/>
        </w:rPr>
        <w:t xml:space="preserve">иальный сайт администрации остае</w:t>
      </w:r>
      <w:r>
        <w:rPr>
          <w:rFonts w:ascii="Times New Roman" w:hAnsi="Times New Roman" w:cs="Times New Roman"/>
          <w:sz w:val="28"/>
          <w:szCs w:val="28"/>
        </w:rPr>
        <w:t xml:space="preserve">тся базовым ресурсом с официальной документацией, контактами и формами обращений. Но именно соцсети позволяют «оживить» информацию, сделать общение мен</w:t>
      </w:r>
      <w:r>
        <w:rPr>
          <w:rFonts w:ascii="Times New Roman" w:hAnsi="Times New Roman" w:cs="Times New Roman"/>
          <w:sz w:val="28"/>
          <w:szCs w:val="28"/>
        </w:rPr>
        <w:t xml:space="preserve">ее формальным и более понятным.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«ВКонтакте» веде</w:t>
      </w:r>
      <w:r>
        <w:rPr>
          <w:rFonts w:ascii="Times New Roman" w:hAnsi="Times New Roman" w:cs="Times New Roman"/>
          <w:sz w:val="28"/>
          <w:szCs w:val="28"/>
        </w:rPr>
        <w:t xml:space="preserve">т работу официальная страница администрации округа, насчитывающая свыше 16 тысяч подписчиков.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она и как площадка</w:t>
      </w:r>
      <w:r>
        <w:rPr>
          <w:rFonts w:ascii="Times New Roman" w:hAnsi="Times New Roman" w:cs="Times New Roman"/>
          <w:sz w:val="28"/>
          <w:szCs w:val="28"/>
        </w:rPr>
        <w:t xml:space="preserve"> для обсуждения: жители задают вопросы, высказываю</w:t>
      </w:r>
      <w:r>
        <w:rPr>
          <w:rFonts w:ascii="Times New Roman" w:hAnsi="Times New Roman" w:cs="Times New Roman"/>
          <w:sz w:val="28"/>
          <w:szCs w:val="28"/>
        </w:rPr>
        <w:t xml:space="preserve">т мнения, указывают на проблемы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развивается цифровое присутствие главы округа. Помимо официальной страницы </w:t>
      </w:r>
      <w:r>
        <w:rPr>
          <w:rFonts w:ascii="Times New Roman" w:hAnsi="Times New Roman" w:cs="Times New Roman"/>
          <w:sz w:val="28"/>
          <w:szCs w:val="28"/>
        </w:rPr>
        <w:t xml:space="preserve">в вК, создан Telegram‑канал. На этих </w:t>
      </w:r>
      <w:r>
        <w:rPr>
          <w:rFonts w:ascii="Times New Roman" w:hAnsi="Times New Roman" w:cs="Times New Roman"/>
          <w:sz w:val="28"/>
          <w:szCs w:val="28"/>
        </w:rPr>
        <w:t xml:space="preserve">ресурсах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>
        <w:rPr>
          <w:rFonts w:ascii="Times New Roman" w:hAnsi="Times New Roman" w:cs="Times New Roman"/>
          <w:sz w:val="28"/>
          <w:szCs w:val="28"/>
        </w:rPr>
        <w:t xml:space="preserve">информирует о ключевых событиях, </w:t>
      </w:r>
      <w:r>
        <w:rPr>
          <w:rFonts w:ascii="Times New Roman" w:hAnsi="Times New Roman" w:cs="Times New Roman"/>
          <w:sz w:val="28"/>
          <w:szCs w:val="28"/>
        </w:rPr>
        <w:t xml:space="preserve">делит</w:t>
      </w:r>
      <w:r>
        <w:rPr>
          <w:rFonts w:ascii="Times New Roman" w:hAnsi="Times New Roman" w:cs="Times New Roman"/>
          <w:sz w:val="28"/>
          <w:szCs w:val="28"/>
        </w:rPr>
        <w:t xml:space="preserve">ся результатами рабочих поездок, </w:t>
      </w:r>
      <w:r>
        <w:rPr>
          <w:rFonts w:ascii="Times New Roman" w:hAnsi="Times New Roman" w:cs="Times New Roman"/>
          <w:sz w:val="28"/>
          <w:szCs w:val="28"/>
        </w:rPr>
        <w:t xml:space="preserve">рассказывает о реализаци</w:t>
      </w:r>
      <w:r>
        <w:rPr>
          <w:rFonts w:ascii="Times New Roman" w:hAnsi="Times New Roman" w:cs="Times New Roman"/>
          <w:sz w:val="28"/>
          <w:szCs w:val="28"/>
        </w:rPr>
        <w:t xml:space="preserve">и проектов и принятых решениях, </w:t>
      </w:r>
      <w:r>
        <w:rPr>
          <w:rFonts w:ascii="Times New Roman" w:hAnsi="Times New Roman" w:cs="Times New Roman"/>
          <w:sz w:val="28"/>
          <w:szCs w:val="28"/>
        </w:rPr>
        <w:t xml:space="preserve">отвечает на вопросы жителей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Такой формат демонстрирует прозрачность управленческих процессов и позволяет видеть не только итоги, но и контекст принятых решений.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Сочетание печатных и цифровых каналов гарантирует доступность информации для разных групп населения, достоверность сведений, многоканальность донесения важных сообщений и прозрачность принятия решений. Это способствует повышению осведомл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ннос</w:t>
      </w:r>
      <w:r>
        <w:rPr>
          <w:rFonts w:ascii="Times New Roman" w:hAnsi="Times New Roman" w:cs="Times New Roman"/>
          <w:sz w:val="28"/>
          <w:szCs w:val="28"/>
        </w:rPr>
        <w:t xml:space="preserve">ти жителей, росту доверия к власти и активизации гражданского участия. В перспективе планируется дальнейшая цифровизация коммуникаций, улучшение удобства сайтов и расширение присутствия в социальных сетях для более эффективного взаимодействия с аудиторией.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b/>
          <w:bCs/>
          <w:i/>
          <w:color w:val="843b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color w:val="843b0b" w:themeColor="accent2" w:themeShade="80"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color w:val="843b0b" w:themeColor="accent2" w:themeShade="80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b/>
          <w:bCs/>
          <w:i/>
          <w:color w:val="843b0b" w:themeColor="accent2" w:themeShade="80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  <w:t xml:space="preserve">Основные социаль</w:t>
      </w:r>
      <w: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  <w:t xml:space="preserve">но-экономические проблемы округа</w:t>
      </w:r>
      <w:r>
        <w:rPr>
          <w:rFonts w:ascii="Times New Roman" w:hAnsi="Times New Roman" w:cs="Times New Roman"/>
          <w:b/>
          <w:bCs/>
          <w:i/>
          <w:color w:val="843b0b" w:themeColor="accent2" w:themeShade="8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color w:val="843b0b" w:themeColor="accent2" w:themeShade="80"/>
          <w:sz w:val="28"/>
          <w:szCs w:val="28"/>
          <w:highlight w:val="none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дальнейшего улучшения качества жизни населения необходимо </w:t>
      </w:r>
      <w:r>
        <w:rPr>
          <w:rFonts w:ascii="Times New Roman" w:hAnsi="Times New Roman" w:cs="Times New Roman"/>
          <w:sz w:val="28"/>
          <w:szCs w:val="28"/>
        </w:rPr>
        <w:t xml:space="preserve">работать над </w:t>
      </w:r>
      <w:r>
        <w:rPr>
          <w:rFonts w:ascii="Times New Roman" w:hAnsi="Times New Roman" w:cs="Times New Roman"/>
          <w:sz w:val="28"/>
          <w:szCs w:val="28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 социально-экономических проблем, среди них: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Сокращение численности населения из‑</w:t>
      </w:r>
      <w:r>
        <w:rPr>
          <w:rFonts w:ascii="Times New Roman" w:hAnsi="Times New Roman" w:cs="Times New Roman"/>
          <w:sz w:val="28"/>
          <w:szCs w:val="28"/>
        </w:rPr>
        <w:t xml:space="preserve">за устойчивые диспропорции</w:t>
      </w:r>
      <w:r>
        <w:rPr>
          <w:rFonts w:ascii="Times New Roman" w:hAnsi="Times New Roman" w:cs="Times New Roman"/>
          <w:sz w:val="28"/>
          <w:szCs w:val="28"/>
        </w:rPr>
        <w:t xml:space="preserve"> между уровнями рождаемости и смертности.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Дефицит квалифицированных специалистов в ключевых отраслях: социальной сфере, промышленном производстве и туристической индустрии.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Недостаточная обеспеченность специалистов служебным жиль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— как в сельской мест</w:t>
      </w:r>
      <w:r>
        <w:rPr>
          <w:rFonts w:ascii="Times New Roman" w:hAnsi="Times New Roman" w:cs="Times New Roman"/>
          <w:sz w:val="28"/>
          <w:szCs w:val="28"/>
        </w:rPr>
        <w:t xml:space="preserve">ности, так и в городской черте.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Ограничения в использовании земель за пределами насел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нных пунктов, обусловленные природоохранным режимом особо охраняемых природных территорий (ООПТ).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Завышенная стоимость реставрационных работ на объектах культурного наследия вкупе с бюрократическими сложностями их дальнейшей эксплуатации.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Сдерживающее влияние охранных зон объектов культурного наследия на градостроительное и хозяйственное развитие территорий.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Значительный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невовлеч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нных в хозяйственный оборот сельскохозяйственных земель, находящихся в частной собственности.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Вытеснение местных торговых предприятий с потребительского рынка вследствие конкуренции со стороны крупных сетевых ритейлеров.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ветхих зданий учреждений образования, культуры и здравоохранения, остро нуждающихся в капитальном ремонте.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Хронический недофинансирование работ по содержанию и ремонту дорожной сети, а также по закупке специализированной коммунальной техники.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Несоответствие понтонных переправ современным нормативам по грузоподъ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мности и безопасности движения транспорта.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Недостаточный объ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финансирования ремонтных работ в муниципальном жилищном фонде.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Критический износ инженерных и коммунальных сетей, приводящий к снижению качества жилищно‑коммунальных услуг.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Нехватка противопожарных водо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мов в насел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нных пунктах, повышающая риски при возникновении пожаров.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Проблемы с организацией систематического сбора и вывоза тв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рдых бытовых отходов, а также с ликвидацией стихийных свалок.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Необходимость з</w:t>
      </w:r>
      <w:r>
        <w:rPr>
          <w:rFonts w:ascii="Times New Roman" w:hAnsi="Times New Roman" w:cs="Times New Roman"/>
          <w:sz w:val="28"/>
          <w:szCs w:val="28"/>
        </w:rPr>
        <w:t xml:space="preserve">акрытия мусорного полигона в </w:t>
      </w:r>
      <w:r>
        <w:rPr>
          <w:rFonts w:ascii="Times New Roman" w:hAnsi="Times New Roman" w:cs="Times New Roman"/>
          <w:sz w:val="28"/>
          <w:szCs w:val="28"/>
        </w:rPr>
        <w:t xml:space="preserve">Кириллове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Недостаточное число предприятий общественного питания, особенно заметное в пиковый летний сезон.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Процессы заболачивания и естественного зарастания водных объектов, требующие регулярного вмешательства.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бесконтрольного распространения безнадзорных животных на территории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распространение борщевика Сосновского, приводящее к зарастанию значительных территорий и создающее угрозу здоровью людей и экосистеме.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Органы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в плановом режиме работают над решением всех перечисленных проблем</w:t>
      </w:r>
      <w:r>
        <w:rPr>
          <w:rFonts w:ascii="Times New Roman" w:hAnsi="Times New Roman" w:cs="Times New Roman"/>
          <w:sz w:val="28"/>
          <w:szCs w:val="28"/>
        </w:rPr>
        <w:t xml:space="preserve"> через участие в региональных и федеральных проектах и разработку муниципальных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. Планы по социальн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о-экономическому развитию округа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Сформирован долгосрочный план развития Кирилловского муниципального округа до 2030 года, который согласован Губернатором области Георгием Филимоновым.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План включает в себя основные направления развития исходя из потребностей граждан, в том числе дорожную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инженерную инфраструктуру, благоустройство, вопросы здравоохранения, образования, культуры и спорта.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Опорным населенным пунктом является г. Кириллов с численностью населения 7,1 тыс.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Точками роста» округа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Ферапонтово, с. Талицы.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ешаются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вопросы софинансирования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объектов из федерального, регионального и местного бюджетов, в том числе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национальным проектам.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текущей повестке развития Кирилловского округа первостепенное значение приобретает народосбережение — системная работа по сохранению и приумножению человеческого капитала. Это предполагает не только сдерживание естественной убыли насе</w:t>
      </w:r>
      <w:r>
        <w:rPr>
          <w:rFonts w:ascii="Times New Roman" w:hAnsi="Times New Roman" w:cs="Times New Roman"/>
          <w:sz w:val="28"/>
          <w:szCs w:val="28"/>
        </w:rPr>
        <w:t xml:space="preserve">ления, но и создание условий для устойчивого роста качества и продолжительности жизни, укрепления семьи, профилактики заболеваний и травматизма. Без решения демографических задач невозможно обеспечить долгосрочную устойчивость экономики и социальной сферы.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сфере управления муниципальными финансами</w:t>
      </w:r>
      <w:r>
        <w:rPr>
          <w:rFonts w:ascii="Times New Roman" w:hAnsi="Times New Roman" w:cs="Times New Roman"/>
          <w:sz w:val="28"/>
          <w:szCs w:val="28"/>
        </w:rPr>
        <w:t xml:space="preserve"> требуется наращивать доходную базу бюджета, одновременно активизируя работу по легализации трудовых отношений: выявлению «серых» зарплат и неформальной занятости. Существенный резерв — повышение соб</w:t>
      </w:r>
      <w:r>
        <w:rPr>
          <w:rFonts w:ascii="Times New Roman" w:hAnsi="Times New Roman" w:cs="Times New Roman"/>
          <w:sz w:val="28"/>
          <w:szCs w:val="28"/>
        </w:rPr>
        <w:t xml:space="preserve">ираемости имущественных налогов.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Поддержка семьи и детства</w:t>
      </w:r>
      <w:r>
        <w:rPr>
          <w:rFonts w:ascii="Times New Roman" w:hAnsi="Times New Roman" w:cs="Times New Roman"/>
          <w:sz w:val="28"/>
          <w:szCs w:val="28"/>
        </w:rPr>
        <w:t xml:space="preserve"> оста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тся краеугольным камнем демографической политики. Необходимо последовательно реализовывать мероприятия нацпроекта «Демография» и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региональной программы «Семья -</w:t>
      </w:r>
      <w:r>
        <w:rPr>
          <w:rFonts w:ascii="Times New Roman" w:hAnsi="Times New Roman" w:cs="Times New Roman"/>
          <w:sz w:val="28"/>
          <w:szCs w:val="28"/>
        </w:rPr>
        <w:t xml:space="preserve"> оплот Русског</w:t>
      </w:r>
      <w:r>
        <w:rPr>
          <w:rFonts w:ascii="Times New Roman" w:hAnsi="Times New Roman" w:cs="Times New Roman"/>
          <w:sz w:val="28"/>
          <w:szCs w:val="28"/>
        </w:rPr>
        <w:t xml:space="preserve">о Севера». Важны не только денежные выплаты, но и инфраструктурные решения: предоставление земельных участков и «Земельных сертификатов» многодетным семьям, развитие доступной социальной инфраструктуры, обеспечивающей комфорт и безопасность семей с детьми.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Развитие физической культуры и спорта</w:t>
      </w:r>
      <w:r>
        <w:rPr>
          <w:rFonts w:ascii="Times New Roman" w:hAnsi="Times New Roman" w:cs="Times New Roman"/>
          <w:sz w:val="28"/>
          <w:szCs w:val="28"/>
        </w:rPr>
        <w:t xml:space="preserve"> напрямую связано с формированием зд</w:t>
      </w:r>
      <w:r>
        <w:rPr>
          <w:rFonts w:ascii="Times New Roman" w:hAnsi="Times New Roman" w:cs="Times New Roman"/>
          <w:sz w:val="28"/>
          <w:szCs w:val="28"/>
        </w:rPr>
        <w:t xml:space="preserve">орового образа жизни. В планах -</w:t>
      </w:r>
      <w:r>
        <w:rPr>
          <w:rFonts w:ascii="Times New Roman" w:hAnsi="Times New Roman" w:cs="Times New Roman"/>
          <w:sz w:val="28"/>
          <w:szCs w:val="28"/>
        </w:rPr>
        <w:t xml:space="preserve"> подготовка документации для строительства физкультурно‑оздорови</w:t>
      </w:r>
      <w:r>
        <w:rPr>
          <w:rFonts w:ascii="Times New Roman" w:hAnsi="Times New Roman" w:cs="Times New Roman"/>
          <w:sz w:val="28"/>
          <w:szCs w:val="28"/>
        </w:rPr>
        <w:t xml:space="preserve">тельного комплекса с бассейном,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Центра единоборств в Кириллове, обновление спортивного инвентаря в школах и секциях, привлечение квалифицированных тренеров. Особое внимание следует уделить популяризации новых для округа видов спорта, способных вовлечь разные возрастные группы.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ключевая задача -</w:t>
      </w:r>
      <w:r>
        <w:rPr>
          <w:rFonts w:ascii="Times New Roman" w:hAnsi="Times New Roman" w:cs="Times New Roman"/>
          <w:sz w:val="28"/>
          <w:szCs w:val="28"/>
        </w:rPr>
        <w:t xml:space="preserve"> преодоление кадрового д</w:t>
      </w:r>
      <w:r>
        <w:rPr>
          <w:rFonts w:ascii="Times New Roman" w:hAnsi="Times New Roman" w:cs="Times New Roman"/>
          <w:sz w:val="28"/>
          <w:szCs w:val="28"/>
        </w:rPr>
        <w:t xml:space="preserve">ефицита через программу «Земский учитель», а также поддержка будущих педагогов: выплата муниципальных стипендий студентам‑целевикам. Не менее важно модернизировать материальную базу школ, создавая современную образовательную среду, способствующую развитию </w:t>
      </w:r>
      <w:r>
        <w:rPr>
          <w:rFonts w:ascii="Times New Roman" w:hAnsi="Times New Roman" w:cs="Times New Roman"/>
          <w:sz w:val="28"/>
          <w:szCs w:val="28"/>
        </w:rPr>
        <w:t xml:space="preserve">и сохранению здоровья учащихся.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Сфера культуры</w:t>
      </w:r>
      <w:r>
        <w:rPr>
          <w:rFonts w:ascii="Times New Roman" w:hAnsi="Times New Roman" w:cs="Times New Roman"/>
          <w:sz w:val="28"/>
          <w:szCs w:val="28"/>
        </w:rPr>
        <w:t xml:space="preserve"> требует повышения качества мероприятий и технического оснащения учреждений. Культурная среда формирует идентичность, укрепляет социальные связи и способствует психоло</w:t>
      </w:r>
      <w:r>
        <w:rPr>
          <w:rFonts w:ascii="Times New Roman" w:hAnsi="Times New Roman" w:cs="Times New Roman"/>
          <w:sz w:val="28"/>
          <w:szCs w:val="28"/>
        </w:rPr>
        <w:t xml:space="preserve">гическому благополучию жителей -</w:t>
      </w:r>
      <w:r>
        <w:rPr>
          <w:rFonts w:ascii="Times New Roman" w:hAnsi="Times New Roman" w:cs="Times New Roman"/>
          <w:sz w:val="28"/>
          <w:szCs w:val="28"/>
        </w:rPr>
        <w:t xml:space="preserve"> факторам, напрямую влияющим на демографию.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Здравоохранение</w:t>
      </w:r>
      <w:r>
        <w:rPr>
          <w:rFonts w:ascii="Times New Roman" w:hAnsi="Times New Roman" w:cs="Times New Roman"/>
          <w:sz w:val="28"/>
          <w:szCs w:val="28"/>
        </w:rPr>
        <w:t xml:space="preserve"> нуждается в комплексном укреплении: привлечении кадров по п</w:t>
      </w:r>
      <w:r>
        <w:rPr>
          <w:rFonts w:ascii="Times New Roman" w:hAnsi="Times New Roman" w:cs="Times New Roman"/>
          <w:sz w:val="28"/>
          <w:szCs w:val="28"/>
        </w:rPr>
        <w:t xml:space="preserve">рограммам «Земский доктор» и «Земский фельдшер», предоставлении жилья и компенсаций медработникам, закупке современного оборудования. Строительство ФАПов в Волокославинском и Шиндалово повысит доступность первичной медпомощи, что критически важно для отдал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нных территорий. Особое внимание следует уделять профилактике заболеваний и ранней диагностике</w:t>
      </w:r>
      <w:r>
        <w:rPr>
          <w:rFonts w:ascii="Times New Roman" w:hAnsi="Times New Roman" w:cs="Times New Roman"/>
          <w:sz w:val="28"/>
          <w:szCs w:val="28"/>
        </w:rPr>
        <w:t xml:space="preserve"> (профосмотры, диспансеризация)</w:t>
      </w:r>
      <w:r>
        <w:rPr>
          <w:rFonts w:ascii="Times New Roman" w:hAnsi="Times New Roman" w:cs="Times New Roman"/>
          <w:sz w:val="28"/>
          <w:szCs w:val="28"/>
        </w:rPr>
        <w:t xml:space="preserve">, снижающим смертность и повышающим качество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Жилищная политика</w:t>
      </w:r>
      <w:r>
        <w:rPr>
          <w:rFonts w:ascii="Times New Roman" w:hAnsi="Times New Roman" w:cs="Times New Roman"/>
          <w:sz w:val="28"/>
          <w:szCs w:val="28"/>
        </w:rPr>
        <w:t xml:space="preserve"> должна сочетать переселение из аварийного жилья, капремонт многоквартирных домов и развитие индивиду</w:t>
      </w:r>
      <w:r>
        <w:rPr>
          <w:rFonts w:ascii="Times New Roman" w:hAnsi="Times New Roman" w:cs="Times New Roman"/>
          <w:sz w:val="28"/>
          <w:szCs w:val="28"/>
        </w:rPr>
        <w:t xml:space="preserve">ального строительства. Предоставление земельных участков под ИЖС и возведение домов для работников социальной сферы не только решает кадровые вопросы, но и укрепляет оседлость населения, создавая условия для долговременного проживания на территории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рынке труда</w:t>
      </w:r>
      <w:r>
        <w:rPr>
          <w:rFonts w:ascii="Times New Roman" w:hAnsi="Times New Roman" w:cs="Times New Roman"/>
          <w:sz w:val="28"/>
          <w:szCs w:val="28"/>
        </w:rPr>
        <w:t xml:space="preserve"> необходимо создавать новые рабочие места через реализацию инвестиционных проектов и проводить профориентационную работу, помогая жителям находить востребованную занятость. Это снижает отток молод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жи и повышает экономическую самодостаточность семей.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Поддержка малого и среднего бизнеса</w:t>
      </w:r>
      <w:r>
        <w:rPr>
          <w:rFonts w:ascii="Times New Roman" w:hAnsi="Times New Roman" w:cs="Times New Roman"/>
          <w:sz w:val="28"/>
          <w:szCs w:val="28"/>
        </w:rPr>
        <w:t xml:space="preserve"> включает модернизацию производств, сохранение торговой сети Кирилловского райпо, развитие развозной торговли и предоставление 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преференций. Устойчивый бизнес -</w:t>
      </w:r>
      <w:r>
        <w:rPr>
          <w:rFonts w:ascii="Times New Roman" w:hAnsi="Times New Roman" w:cs="Times New Roman"/>
          <w:sz w:val="28"/>
          <w:szCs w:val="28"/>
        </w:rPr>
        <w:t xml:space="preserve"> основа занятости и налоговых поступлений, что напрямую влияет на социальную стабильность и благосостояние населения.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Инвестиционная привлекательность округа</w:t>
      </w:r>
      <w:r>
        <w:rPr>
          <w:rFonts w:ascii="Times New Roman" w:hAnsi="Times New Roman" w:cs="Times New Roman"/>
          <w:sz w:val="28"/>
          <w:szCs w:val="28"/>
        </w:rPr>
        <w:t xml:space="preserve"> зависит от умения привлекать инвесторов, осваивать инвестиционные площадки и грамотно регулировать зоны охраны объектов культурного наследия. Баланс между сохранением насл</w:t>
      </w:r>
      <w:r>
        <w:rPr>
          <w:rFonts w:ascii="Times New Roman" w:hAnsi="Times New Roman" w:cs="Times New Roman"/>
          <w:sz w:val="28"/>
          <w:szCs w:val="28"/>
        </w:rPr>
        <w:t xml:space="preserve">едия и экономическим развитием -</w:t>
      </w:r>
      <w:r>
        <w:rPr>
          <w:rFonts w:ascii="Times New Roman" w:hAnsi="Times New Roman" w:cs="Times New Roman"/>
          <w:sz w:val="28"/>
          <w:szCs w:val="28"/>
        </w:rPr>
        <w:t xml:space="preserve"> ключ к долгосрочному росту.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Агропромышленный комплекс </w:t>
      </w:r>
      <w:r>
        <w:rPr>
          <w:rFonts w:ascii="Times New Roman" w:hAnsi="Times New Roman" w:cs="Times New Roman"/>
          <w:sz w:val="28"/>
          <w:szCs w:val="28"/>
        </w:rPr>
        <w:t xml:space="preserve">требует сохранения посевных площадей и поголовья скота, повышения продуктивности дойного стада, модернизации ферм и закупки техники. Решение кадровой проблемы через целевое обучение и обеспечение жиль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 с инфраструктурой сделает сельскую жизнь привлекательной, снижая отток населения из деревень.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Туризм</w:t>
      </w:r>
      <w:r>
        <w:rPr>
          <w:rFonts w:ascii="Times New Roman" w:hAnsi="Times New Roman" w:cs="Times New Roman"/>
          <w:sz w:val="28"/>
          <w:szCs w:val="28"/>
        </w:rPr>
        <w:t xml:space="preserve"> способен стать драйвером экономики при условии развития событийн</w:t>
      </w:r>
      <w:r>
        <w:rPr>
          <w:rFonts w:ascii="Times New Roman" w:hAnsi="Times New Roman" w:cs="Times New Roman"/>
          <w:sz w:val="28"/>
          <w:szCs w:val="28"/>
        </w:rPr>
        <w:t xml:space="preserve">ого, паломнического и экотуризма, внедрения туристской навигации и продвижения округа на внешних рынках. Подготовка кадров и создание современной инфраструктуры не только увеличит турпоток, но и создаст новые рабочие места, удерживая жителей на территории.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Дорожная сеть</w:t>
      </w:r>
      <w:r>
        <w:rPr>
          <w:rFonts w:ascii="Times New Roman" w:hAnsi="Times New Roman" w:cs="Times New Roman"/>
          <w:sz w:val="28"/>
          <w:szCs w:val="28"/>
        </w:rPr>
        <w:t xml:space="preserve"> нуждается в систематическом ремонте и содержании, строительстве подъез</w:t>
      </w:r>
      <w:r>
        <w:rPr>
          <w:rFonts w:ascii="Times New Roman" w:hAnsi="Times New Roman" w:cs="Times New Roman"/>
          <w:sz w:val="28"/>
          <w:szCs w:val="28"/>
        </w:rPr>
        <w:t xml:space="preserve">дов к участкам многодетных семей, закупке специализированной техники. Благоустройство общественных пространств и реализация проекта «Парк Дионисия» в Ферапонтово формируют комфортную среду обитания, влияя на качество жизни и миграционную привлекательность.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ЖКХ</w:t>
      </w:r>
      <w:r>
        <w:rPr>
          <w:rFonts w:ascii="Times New Roman" w:hAnsi="Times New Roman" w:cs="Times New Roman"/>
          <w:sz w:val="28"/>
          <w:szCs w:val="28"/>
        </w:rPr>
        <w:t xml:space="preserve"> требует реализации проекта «Светлые улицы Вологодчины», газификации округа и модернизации котельной в Никольском Торжке. Над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жные коммуникации -</w:t>
      </w:r>
      <w:r>
        <w:rPr>
          <w:rFonts w:ascii="Times New Roman" w:hAnsi="Times New Roman" w:cs="Times New Roman"/>
          <w:sz w:val="28"/>
          <w:szCs w:val="28"/>
        </w:rPr>
        <w:t xml:space="preserve"> фундамент здоровья и безопасности жителей, особенно в условиях сурового климата.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Развитие гражданского общества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поддержку НКО, укрепление института старост и продолжение проекта «Народный бюджет». </w:t>
      </w:r>
      <w:r>
        <w:rPr>
          <w:rFonts w:ascii="Times New Roman" w:hAnsi="Times New Roman" w:cs="Times New Roman"/>
          <w:sz w:val="28"/>
          <w:szCs w:val="28"/>
        </w:rPr>
        <w:t xml:space="preserve">Вовлеченность</w:t>
      </w:r>
      <w:r>
        <w:rPr>
          <w:rFonts w:ascii="Times New Roman" w:hAnsi="Times New Roman" w:cs="Times New Roman"/>
          <w:sz w:val="28"/>
          <w:szCs w:val="28"/>
        </w:rPr>
        <w:t xml:space="preserve"> жителей в принятие решений усиливает социальную сплоч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нность и доверие к власти, что критично для реализации любых демографических инициатив.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все направления развития окр</w:t>
      </w:r>
      <w:r>
        <w:rPr>
          <w:rFonts w:ascii="Times New Roman" w:hAnsi="Times New Roman" w:cs="Times New Roman"/>
          <w:sz w:val="28"/>
          <w:szCs w:val="28"/>
        </w:rPr>
        <w:t xml:space="preserve">уга -</w:t>
      </w:r>
      <w:r>
        <w:rPr>
          <w:rFonts w:ascii="Times New Roman" w:hAnsi="Times New Roman" w:cs="Times New Roman"/>
          <w:sz w:val="28"/>
          <w:szCs w:val="28"/>
        </w:rPr>
        <w:t xml:space="preserve"> от экономики до культуры -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пронизаны идеей народосбережения. </w:t>
      </w:r>
      <w:r>
        <w:rPr>
          <w:rFonts w:ascii="Times New Roman" w:hAnsi="Times New Roman" w:cs="Times New Roman"/>
          <w:sz w:val="28"/>
          <w:szCs w:val="28"/>
        </w:rPr>
        <w:t xml:space="preserve">Только комплексный подход, сочетающий финансовую устойчивость, социальную поддержку, инфраструктурные инвестиции и укрепление традиционных ценностей, способен обеспечить устойчивое воспроизводство населения и повышение качества жизни в Кирилловском округе.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nos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Calibri">
    <w:panose1 w:val="020F0502020204030204"/>
  </w:font>
  <w:font w:name="Times New Roman">
    <w:panose1 w:val="02020603050405020304"/>
  </w:font>
  <w:font w:name="XO Thames">
    <w:panose1 w:val="02000603000000000000"/>
  </w:font>
  <w:font w:name="Consolas">
    <w:panose1 w:val="020B0606020202030204"/>
  </w:font>
  <w:font w:name="Segoe UI">
    <w:panose1 w:val="020B05020405040202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697994038"/>
      <w:docPartObj>
        <w:docPartGallery w:val="Page Numbers (Bottom of Page)"/>
        <w:docPartUnique w:val="true"/>
      </w:docPartObj>
      <w:rPr/>
    </w:sdtPr>
    <w:sdtContent>
      <w:p>
        <w:pPr>
          <w:pStyle w:val="87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8</w:t>
        </w:r>
        <w:r>
          <w:fldChar w:fldCharType="end"/>
        </w:r>
        <w:r/>
      </w:p>
    </w:sdtContent>
  </w:sdt>
  <w:p>
    <w:pPr>
      <w:pStyle w:val="87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8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644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45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865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85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05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25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45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65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85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05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2">
    <w:name w:val="Heading 1"/>
    <w:basedOn w:val="863"/>
    <w:next w:val="863"/>
    <w:link w:val="69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3">
    <w:name w:val="Heading 1 Char"/>
    <w:basedOn w:val="864"/>
    <w:link w:val="692"/>
    <w:uiPriority w:val="9"/>
    <w:rPr>
      <w:rFonts w:ascii="Arial" w:hAnsi="Arial" w:eastAsia="Arial" w:cs="Arial"/>
      <w:sz w:val="40"/>
      <w:szCs w:val="40"/>
    </w:rPr>
  </w:style>
  <w:style w:type="paragraph" w:styleId="694">
    <w:name w:val="Heading 2"/>
    <w:basedOn w:val="863"/>
    <w:next w:val="863"/>
    <w:link w:val="69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5">
    <w:name w:val="Heading 2 Char"/>
    <w:basedOn w:val="864"/>
    <w:link w:val="694"/>
    <w:uiPriority w:val="9"/>
    <w:rPr>
      <w:rFonts w:ascii="Arial" w:hAnsi="Arial" w:eastAsia="Arial" w:cs="Arial"/>
      <w:sz w:val="34"/>
    </w:rPr>
  </w:style>
  <w:style w:type="paragraph" w:styleId="696">
    <w:name w:val="Heading 3"/>
    <w:basedOn w:val="863"/>
    <w:next w:val="863"/>
    <w:link w:val="69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7">
    <w:name w:val="Heading 3 Char"/>
    <w:basedOn w:val="864"/>
    <w:link w:val="696"/>
    <w:uiPriority w:val="9"/>
    <w:rPr>
      <w:rFonts w:ascii="Arial" w:hAnsi="Arial" w:eastAsia="Arial" w:cs="Arial"/>
      <w:sz w:val="30"/>
      <w:szCs w:val="30"/>
    </w:rPr>
  </w:style>
  <w:style w:type="paragraph" w:styleId="698">
    <w:name w:val="Heading 4"/>
    <w:basedOn w:val="863"/>
    <w:next w:val="863"/>
    <w:link w:val="69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9">
    <w:name w:val="Heading 4 Char"/>
    <w:basedOn w:val="864"/>
    <w:link w:val="698"/>
    <w:uiPriority w:val="9"/>
    <w:rPr>
      <w:rFonts w:ascii="Arial" w:hAnsi="Arial" w:eastAsia="Arial" w:cs="Arial"/>
      <w:b/>
      <w:bCs/>
      <w:sz w:val="26"/>
      <w:szCs w:val="26"/>
    </w:rPr>
  </w:style>
  <w:style w:type="paragraph" w:styleId="700">
    <w:name w:val="Heading 5"/>
    <w:basedOn w:val="863"/>
    <w:next w:val="863"/>
    <w:link w:val="70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1">
    <w:name w:val="Heading 5 Char"/>
    <w:basedOn w:val="864"/>
    <w:link w:val="700"/>
    <w:uiPriority w:val="9"/>
    <w:rPr>
      <w:rFonts w:ascii="Arial" w:hAnsi="Arial" w:eastAsia="Arial" w:cs="Arial"/>
      <w:b/>
      <w:bCs/>
      <w:sz w:val="24"/>
      <w:szCs w:val="24"/>
    </w:rPr>
  </w:style>
  <w:style w:type="paragraph" w:styleId="702">
    <w:name w:val="Heading 6"/>
    <w:basedOn w:val="863"/>
    <w:next w:val="863"/>
    <w:link w:val="70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3">
    <w:name w:val="Heading 6 Char"/>
    <w:basedOn w:val="864"/>
    <w:link w:val="702"/>
    <w:uiPriority w:val="9"/>
    <w:rPr>
      <w:rFonts w:ascii="Arial" w:hAnsi="Arial" w:eastAsia="Arial" w:cs="Arial"/>
      <w:b/>
      <w:bCs/>
      <w:sz w:val="22"/>
      <w:szCs w:val="22"/>
    </w:rPr>
  </w:style>
  <w:style w:type="paragraph" w:styleId="704">
    <w:name w:val="Heading 7"/>
    <w:basedOn w:val="863"/>
    <w:next w:val="863"/>
    <w:link w:val="70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5">
    <w:name w:val="Heading 7 Char"/>
    <w:basedOn w:val="864"/>
    <w:link w:val="70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6">
    <w:name w:val="Heading 8"/>
    <w:basedOn w:val="863"/>
    <w:next w:val="863"/>
    <w:link w:val="70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7">
    <w:name w:val="Heading 8 Char"/>
    <w:basedOn w:val="864"/>
    <w:link w:val="706"/>
    <w:uiPriority w:val="9"/>
    <w:rPr>
      <w:rFonts w:ascii="Arial" w:hAnsi="Arial" w:eastAsia="Arial" w:cs="Arial"/>
      <w:i/>
      <w:iCs/>
      <w:sz w:val="22"/>
      <w:szCs w:val="22"/>
    </w:rPr>
  </w:style>
  <w:style w:type="paragraph" w:styleId="708">
    <w:name w:val="Heading 9"/>
    <w:basedOn w:val="863"/>
    <w:next w:val="863"/>
    <w:link w:val="70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9">
    <w:name w:val="Heading 9 Char"/>
    <w:basedOn w:val="864"/>
    <w:link w:val="708"/>
    <w:uiPriority w:val="9"/>
    <w:rPr>
      <w:rFonts w:ascii="Arial" w:hAnsi="Arial" w:eastAsia="Arial" w:cs="Arial"/>
      <w:i/>
      <w:iCs/>
      <w:sz w:val="21"/>
      <w:szCs w:val="21"/>
    </w:rPr>
  </w:style>
  <w:style w:type="paragraph" w:styleId="710">
    <w:name w:val="Title"/>
    <w:basedOn w:val="863"/>
    <w:next w:val="863"/>
    <w:link w:val="71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1">
    <w:name w:val="Title Char"/>
    <w:basedOn w:val="864"/>
    <w:link w:val="710"/>
    <w:uiPriority w:val="10"/>
    <w:rPr>
      <w:sz w:val="48"/>
      <w:szCs w:val="48"/>
    </w:rPr>
  </w:style>
  <w:style w:type="paragraph" w:styleId="712">
    <w:name w:val="Subtitle"/>
    <w:basedOn w:val="863"/>
    <w:next w:val="863"/>
    <w:link w:val="713"/>
    <w:uiPriority w:val="11"/>
    <w:qFormat/>
    <w:pPr>
      <w:spacing w:before="200" w:after="200"/>
    </w:pPr>
    <w:rPr>
      <w:sz w:val="24"/>
      <w:szCs w:val="24"/>
    </w:rPr>
  </w:style>
  <w:style w:type="character" w:styleId="713">
    <w:name w:val="Subtitle Char"/>
    <w:basedOn w:val="864"/>
    <w:link w:val="712"/>
    <w:uiPriority w:val="11"/>
    <w:rPr>
      <w:sz w:val="24"/>
      <w:szCs w:val="24"/>
    </w:rPr>
  </w:style>
  <w:style w:type="paragraph" w:styleId="714">
    <w:name w:val="Quote"/>
    <w:basedOn w:val="863"/>
    <w:next w:val="863"/>
    <w:link w:val="715"/>
    <w:uiPriority w:val="29"/>
    <w:qFormat/>
    <w:pPr>
      <w:ind w:left="720" w:right="720"/>
    </w:pPr>
    <w:rPr>
      <w:i/>
    </w:rPr>
  </w:style>
  <w:style w:type="character" w:styleId="715">
    <w:name w:val="Quote Char"/>
    <w:link w:val="714"/>
    <w:uiPriority w:val="29"/>
    <w:rPr>
      <w:i/>
    </w:rPr>
  </w:style>
  <w:style w:type="paragraph" w:styleId="716">
    <w:name w:val="Intense Quote"/>
    <w:basedOn w:val="863"/>
    <w:next w:val="863"/>
    <w:link w:val="71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7">
    <w:name w:val="Intense Quote Char"/>
    <w:link w:val="716"/>
    <w:uiPriority w:val="30"/>
    <w:rPr>
      <w:i/>
    </w:rPr>
  </w:style>
  <w:style w:type="character" w:styleId="718">
    <w:name w:val="Header Char"/>
    <w:basedOn w:val="864"/>
    <w:link w:val="875"/>
    <w:uiPriority w:val="99"/>
  </w:style>
  <w:style w:type="character" w:styleId="719">
    <w:name w:val="Footer Char"/>
    <w:basedOn w:val="864"/>
    <w:link w:val="877"/>
    <w:uiPriority w:val="99"/>
  </w:style>
  <w:style w:type="paragraph" w:styleId="720">
    <w:name w:val="Caption"/>
    <w:basedOn w:val="863"/>
    <w:next w:val="86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1">
    <w:name w:val="Caption Char"/>
    <w:basedOn w:val="720"/>
    <w:link w:val="877"/>
    <w:uiPriority w:val="99"/>
  </w:style>
  <w:style w:type="table" w:styleId="722">
    <w:name w:val="Table Grid Light"/>
    <w:basedOn w:val="8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3">
    <w:name w:val="Plain Table 1"/>
    <w:basedOn w:val="8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4">
    <w:name w:val="Plain Table 2"/>
    <w:basedOn w:val="86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5">
    <w:name w:val="Plain Table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6">
    <w:name w:val="Plain Table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Plain Table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8">
    <w:name w:val="Grid Table 1 Light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4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0">
    <w:name w:val="Grid Table 4 - Accent 1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1">
    <w:name w:val="Grid Table 4 - Accent 2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2">
    <w:name w:val="Grid Table 4 - Accent 3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3">
    <w:name w:val="Grid Table 4 - Accent 4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4">
    <w:name w:val="Grid Table 4 - Accent 5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5">
    <w:name w:val="Grid Table 4 - Accent 6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6">
    <w:name w:val="Grid Table 5 Dark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7">
    <w:name w:val="Grid Table 5 Dark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58">
    <w:name w:val="Grid Table 5 Dark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59">
    <w:name w:val="Grid Table 5 Dark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60">
    <w:name w:val="Grid Table 5 Dark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61">
    <w:name w:val="Grid Table 5 Dark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63">
    <w:name w:val="Grid Table 6 Colorful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4">
    <w:name w:val="Grid Table 6 Colorful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5">
    <w:name w:val="Grid Table 6 Colorful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6">
    <w:name w:val="Grid Table 6 Colorful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7">
    <w:name w:val="Grid Table 6 Colorful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8">
    <w:name w:val="Grid Table 6 Colorful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9">
    <w:name w:val="Grid Table 6 Colorful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0">
    <w:name w:val="Grid Table 7 Colorful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5">
    <w:name w:val="List Table 2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6">
    <w:name w:val="List Table 2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7">
    <w:name w:val="List Table 2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8">
    <w:name w:val="List Table 2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9">
    <w:name w:val="List Table 2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0">
    <w:name w:val="List Table 2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1">
    <w:name w:val="List Table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5 Dark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6 Colorful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3">
    <w:name w:val="List Table 6 Colorful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4">
    <w:name w:val="List Table 6 Colorful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5">
    <w:name w:val="List Table 6 Colorful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6">
    <w:name w:val="List Table 6 Colorful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7">
    <w:name w:val="List Table 6 Colorful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8">
    <w:name w:val="List Table 6 Colorful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9">
    <w:name w:val="List Table 7 Colorful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0">
    <w:name w:val="List Table 7 Colorful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21">
    <w:name w:val="List Table 7 Colorful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22">
    <w:name w:val="List Table 7 Colorful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23">
    <w:name w:val="List Table 7 Colorful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4">
    <w:name w:val="List Table 7 Colorful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5">
    <w:name w:val="List Table 7 Colorful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26">
    <w:name w:val="Lined - Accent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7">
    <w:name w:val="Lined - Accent 1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8">
    <w:name w:val="Lined - Accent 2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9">
    <w:name w:val="Lined - Accent 3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0">
    <w:name w:val="Lined - Accent 4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1">
    <w:name w:val="Lined - Accent 5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2">
    <w:name w:val="Lined - Accent 6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3">
    <w:name w:val="Bordered &amp; Lined - Accent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4">
    <w:name w:val="Bordered &amp; Lined - Accent 1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5">
    <w:name w:val="Bordered &amp; Lined - Accent 2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6">
    <w:name w:val="Bordered &amp; Lined - Accent 3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7">
    <w:name w:val="Bordered &amp; Lined - Accent 4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8">
    <w:name w:val="Bordered &amp; Lined - Accent 5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9">
    <w:name w:val="Bordered &amp; Lined - Accent 6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0">
    <w:name w:val="Bordered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1">
    <w:name w:val="Bordered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2">
    <w:name w:val="Bordered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3">
    <w:name w:val="Bordered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4">
    <w:name w:val="Bordered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5">
    <w:name w:val="Bordered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6">
    <w:name w:val="Bordered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47">
    <w:name w:val="footnote text"/>
    <w:basedOn w:val="863"/>
    <w:link w:val="848"/>
    <w:uiPriority w:val="99"/>
    <w:semiHidden/>
    <w:unhideWhenUsed/>
    <w:pPr>
      <w:spacing w:after="40" w:line="240" w:lineRule="auto"/>
    </w:pPr>
    <w:rPr>
      <w:sz w:val="18"/>
    </w:rPr>
  </w:style>
  <w:style w:type="character" w:styleId="848">
    <w:name w:val="Footnote Text Char"/>
    <w:link w:val="847"/>
    <w:uiPriority w:val="99"/>
    <w:rPr>
      <w:sz w:val="18"/>
    </w:rPr>
  </w:style>
  <w:style w:type="character" w:styleId="849">
    <w:name w:val="footnote reference"/>
    <w:basedOn w:val="864"/>
    <w:uiPriority w:val="99"/>
    <w:unhideWhenUsed/>
    <w:rPr>
      <w:vertAlign w:val="superscript"/>
    </w:rPr>
  </w:style>
  <w:style w:type="paragraph" w:styleId="850">
    <w:name w:val="endnote text"/>
    <w:basedOn w:val="863"/>
    <w:link w:val="851"/>
    <w:uiPriority w:val="99"/>
    <w:semiHidden/>
    <w:unhideWhenUsed/>
    <w:pPr>
      <w:spacing w:after="0" w:line="240" w:lineRule="auto"/>
    </w:pPr>
    <w:rPr>
      <w:sz w:val="20"/>
    </w:rPr>
  </w:style>
  <w:style w:type="character" w:styleId="851">
    <w:name w:val="Endnote Text Char"/>
    <w:link w:val="850"/>
    <w:uiPriority w:val="99"/>
    <w:rPr>
      <w:sz w:val="20"/>
    </w:rPr>
  </w:style>
  <w:style w:type="character" w:styleId="852">
    <w:name w:val="endnote reference"/>
    <w:basedOn w:val="864"/>
    <w:uiPriority w:val="99"/>
    <w:semiHidden/>
    <w:unhideWhenUsed/>
    <w:rPr>
      <w:vertAlign w:val="superscript"/>
    </w:rPr>
  </w:style>
  <w:style w:type="paragraph" w:styleId="853">
    <w:name w:val="toc 1"/>
    <w:basedOn w:val="863"/>
    <w:next w:val="863"/>
    <w:uiPriority w:val="39"/>
    <w:unhideWhenUsed/>
    <w:pPr>
      <w:ind w:left="0" w:right="0" w:firstLine="0"/>
      <w:spacing w:after="57"/>
    </w:pPr>
  </w:style>
  <w:style w:type="paragraph" w:styleId="854">
    <w:name w:val="toc 3"/>
    <w:basedOn w:val="863"/>
    <w:next w:val="863"/>
    <w:uiPriority w:val="39"/>
    <w:unhideWhenUsed/>
    <w:pPr>
      <w:ind w:left="567" w:right="0" w:firstLine="0"/>
      <w:spacing w:after="57"/>
    </w:pPr>
  </w:style>
  <w:style w:type="paragraph" w:styleId="855">
    <w:name w:val="toc 4"/>
    <w:basedOn w:val="863"/>
    <w:next w:val="863"/>
    <w:uiPriority w:val="39"/>
    <w:unhideWhenUsed/>
    <w:pPr>
      <w:ind w:left="850" w:right="0" w:firstLine="0"/>
      <w:spacing w:after="57"/>
    </w:pPr>
  </w:style>
  <w:style w:type="paragraph" w:styleId="856">
    <w:name w:val="toc 5"/>
    <w:basedOn w:val="863"/>
    <w:next w:val="863"/>
    <w:uiPriority w:val="39"/>
    <w:unhideWhenUsed/>
    <w:pPr>
      <w:ind w:left="1134" w:right="0" w:firstLine="0"/>
      <w:spacing w:after="57"/>
    </w:pPr>
  </w:style>
  <w:style w:type="paragraph" w:styleId="857">
    <w:name w:val="toc 6"/>
    <w:basedOn w:val="863"/>
    <w:next w:val="863"/>
    <w:uiPriority w:val="39"/>
    <w:unhideWhenUsed/>
    <w:pPr>
      <w:ind w:left="1417" w:right="0" w:firstLine="0"/>
      <w:spacing w:after="57"/>
    </w:pPr>
  </w:style>
  <w:style w:type="paragraph" w:styleId="858">
    <w:name w:val="toc 7"/>
    <w:basedOn w:val="863"/>
    <w:next w:val="863"/>
    <w:uiPriority w:val="39"/>
    <w:unhideWhenUsed/>
    <w:pPr>
      <w:ind w:left="1701" w:right="0" w:firstLine="0"/>
      <w:spacing w:after="57"/>
    </w:pPr>
  </w:style>
  <w:style w:type="paragraph" w:styleId="859">
    <w:name w:val="toc 8"/>
    <w:basedOn w:val="863"/>
    <w:next w:val="863"/>
    <w:uiPriority w:val="39"/>
    <w:unhideWhenUsed/>
    <w:pPr>
      <w:ind w:left="1984" w:right="0" w:firstLine="0"/>
      <w:spacing w:after="57"/>
    </w:pPr>
  </w:style>
  <w:style w:type="paragraph" w:styleId="860">
    <w:name w:val="toc 9"/>
    <w:basedOn w:val="863"/>
    <w:next w:val="863"/>
    <w:uiPriority w:val="39"/>
    <w:unhideWhenUsed/>
    <w:pPr>
      <w:ind w:left="2268" w:right="0" w:firstLine="0"/>
      <w:spacing w:after="57"/>
    </w:pPr>
  </w:style>
  <w:style w:type="paragraph" w:styleId="861">
    <w:name w:val="TOC Heading"/>
    <w:uiPriority w:val="39"/>
    <w:unhideWhenUsed/>
  </w:style>
  <w:style w:type="paragraph" w:styleId="862">
    <w:name w:val="table of figures"/>
    <w:basedOn w:val="863"/>
    <w:next w:val="863"/>
    <w:uiPriority w:val="99"/>
    <w:unhideWhenUsed/>
    <w:pPr>
      <w:spacing w:after="0" w:afterAutospacing="0"/>
    </w:pPr>
  </w:style>
  <w:style w:type="paragraph" w:styleId="863" w:default="1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character" w:styleId="864" w:default="1">
    <w:name w:val="Default Paragraph Font"/>
    <w:uiPriority w:val="1"/>
    <w:semiHidden/>
    <w:unhideWhenUsed/>
  </w:style>
  <w:style w:type="table" w:styleId="86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6" w:default="1">
    <w:name w:val="No List"/>
    <w:uiPriority w:val="99"/>
    <w:semiHidden/>
    <w:unhideWhenUsed/>
  </w:style>
  <w:style w:type="character" w:styleId="867" w:customStyle="1">
    <w:name w:val="Без интервала Знак"/>
    <w:link w:val="868"/>
    <w:rPr>
      <w:lang w:eastAsia="ru-RU"/>
    </w:rPr>
  </w:style>
  <w:style w:type="paragraph" w:styleId="868">
    <w:name w:val="No Spacing"/>
    <w:link w:val="867"/>
    <w:uiPriority w:val="1"/>
    <w:qFormat/>
    <w:pPr>
      <w:spacing w:after="0" w:line="240" w:lineRule="auto"/>
    </w:pPr>
    <w:rPr>
      <w:lang w:eastAsia="ru-RU"/>
    </w:rPr>
  </w:style>
  <w:style w:type="table" w:styleId="869">
    <w:name w:val="Table Grid"/>
    <w:basedOn w:val="865"/>
    <w:uiPriority w:val="59"/>
    <w:pPr>
      <w:spacing w:after="0" w:line="240" w:lineRule="auto"/>
    </w:pPr>
    <w:rPr>
      <w:rFonts w:eastAsiaTheme="minorEastAsia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870">
    <w:name w:val="Emphasis"/>
    <w:basedOn w:val="864"/>
    <w:uiPriority w:val="20"/>
    <w:qFormat/>
    <w:rPr>
      <w:i/>
      <w:iCs/>
    </w:rPr>
  </w:style>
  <w:style w:type="paragraph" w:styleId="871">
    <w:name w:val="List Paragraph"/>
    <w:basedOn w:val="863"/>
    <w:link w:val="892"/>
    <w:uiPriority w:val="34"/>
    <w:qFormat/>
    <w:pPr>
      <w:contextualSpacing/>
      <w:ind w:left="720"/>
    </w:pPr>
  </w:style>
  <w:style w:type="character" w:styleId="872" w:customStyle="1">
    <w:name w:val="markedcontent"/>
    <w:basedOn w:val="864"/>
  </w:style>
  <w:style w:type="character" w:styleId="873">
    <w:name w:val="Strong"/>
    <w:basedOn w:val="864"/>
    <w:uiPriority w:val="22"/>
    <w:qFormat/>
    <w:rPr>
      <w:b/>
      <w:bCs/>
    </w:rPr>
  </w:style>
  <w:style w:type="character" w:styleId="874">
    <w:name w:val="Hyperlink"/>
    <w:basedOn w:val="864"/>
    <w:unhideWhenUsed/>
    <w:rPr>
      <w:color w:val="0000ff"/>
      <w:u w:val="single"/>
    </w:rPr>
  </w:style>
  <w:style w:type="paragraph" w:styleId="875">
    <w:name w:val="Header"/>
    <w:basedOn w:val="863"/>
    <w:link w:val="87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76" w:customStyle="1">
    <w:name w:val="Верхний колонтитул Знак"/>
    <w:basedOn w:val="864"/>
    <w:link w:val="875"/>
    <w:uiPriority w:val="99"/>
    <w:rPr>
      <w:rFonts w:eastAsiaTheme="minorEastAsia"/>
      <w:lang w:eastAsia="ru-RU"/>
    </w:rPr>
  </w:style>
  <w:style w:type="paragraph" w:styleId="877">
    <w:name w:val="Footer"/>
    <w:basedOn w:val="863"/>
    <w:link w:val="87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78" w:customStyle="1">
    <w:name w:val="Нижний колонтитул Знак"/>
    <w:basedOn w:val="864"/>
    <w:link w:val="877"/>
    <w:uiPriority w:val="99"/>
    <w:rPr>
      <w:rFonts w:eastAsiaTheme="minorEastAsia"/>
      <w:lang w:eastAsia="ru-RU"/>
    </w:rPr>
  </w:style>
  <w:style w:type="paragraph" w:styleId="879">
    <w:name w:val="Balloon Text"/>
    <w:basedOn w:val="863"/>
    <w:link w:val="88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80" w:customStyle="1">
    <w:name w:val="Текст выноски Знак"/>
    <w:basedOn w:val="864"/>
    <w:link w:val="879"/>
    <w:uiPriority w:val="99"/>
    <w:semiHidden/>
    <w:rPr>
      <w:rFonts w:ascii="Segoe UI" w:hAnsi="Segoe UI" w:cs="Segoe UI" w:eastAsiaTheme="minorEastAsia"/>
      <w:sz w:val="18"/>
      <w:szCs w:val="18"/>
      <w:lang w:eastAsia="ru-RU"/>
    </w:rPr>
  </w:style>
  <w:style w:type="paragraph" w:styleId="881">
    <w:name w:val="Plain Text"/>
    <w:basedOn w:val="863"/>
    <w:link w:val="882"/>
    <w:uiPriority w:val="99"/>
    <w:unhideWhenUsed/>
    <w:pPr>
      <w:spacing w:after="0" w:line="240" w:lineRule="auto"/>
    </w:pPr>
    <w:rPr>
      <w:rFonts w:ascii="Consolas" w:hAnsi="Consolas" w:eastAsia="Times New Roman" w:cs="Times New Roman"/>
      <w:sz w:val="21"/>
      <w:szCs w:val="21"/>
    </w:rPr>
  </w:style>
  <w:style w:type="character" w:styleId="882" w:customStyle="1">
    <w:name w:val="Текст Знак"/>
    <w:basedOn w:val="864"/>
    <w:link w:val="881"/>
    <w:uiPriority w:val="99"/>
    <w:rPr>
      <w:rFonts w:ascii="Consolas" w:hAnsi="Consolas" w:eastAsia="Times New Roman" w:cs="Times New Roman"/>
      <w:sz w:val="21"/>
      <w:szCs w:val="21"/>
      <w:lang w:eastAsia="ru-RU"/>
    </w:rPr>
  </w:style>
  <w:style w:type="paragraph" w:styleId="883" w:customStyle="1">
    <w:name w:val="text"/>
    <w:basedOn w:val="863"/>
    <w:pPr>
      <w:ind w:left="60" w:right="60" w:firstLine="400"/>
      <w:jc w:val="both"/>
      <w:spacing w:before="60" w:after="100" w:line="240" w:lineRule="auto"/>
    </w:pPr>
    <w:rPr>
      <w:rFonts w:ascii="Times New Roman" w:hAnsi="Times New Roman" w:eastAsia="Times New Roman" w:cs="Times New Roman"/>
      <w:sz w:val="18"/>
      <w:szCs w:val="18"/>
    </w:rPr>
  </w:style>
  <w:style w:type="paragraph" w:styleId="884">
    <w:name w:val="Normal (Web)"/>
    <w:basedOn w:val="863"/>
    <w:link w:val="88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85">
    <w:name w:val="Body Text"/>
    <w:basedOn w:val="863"/>
    <w:link w:val="886"/>
    <w:semiHidden/>
    <w:unhideWhenUsed/>
    <w:pPr>
      <w:spacing w:after="140" w:line="288" w:lineRule="auto"/>
    </w:pPr>
    <w:rPr>
      <w:rFonts w:ascii="Times New Roman" w:hAnsi="Times New Roman" w:eastAsia="Times New Roman" w:cs="Times New Roman"/>
      <w:color w:val="00000a"/>
      <w:sz w:val="24"/>
      <w:szCs w:val="24"/>
    </w:rPr>
  </w:style>
  <w:style w:type="character" w:styleId="886" w:customStyle="1">
    <w:name w:val="Основной текст Знак"/>
    <w:basedOn w:val="864"/>
    <w:link w:val="885"/>
    <w:semiHidden/>
    <w:rPr>
      <w:rFonts w:ascii="Times New Roman" w:hAnsi="Times New Roman" w:eastAsia="Times New Roman" w:cs="Times New Roman"/>
      <w:color w:val="00000a"/>
      <w:sz w:val="24"/>
      <w:szCs w:val="24"/>
      <w:lang w:eastAsia="ru-RU"/>
    </w:rPr>
  </w:style>
  <w:style w:type="character" w:styleId="887" w:customStyle="1">
    <w:name w:val="Обычный (веб) Знак"/>
    <w:basedOn w:val="864"/>
    <w:link w:val="884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88" w:customStyle="1">
    <w:name w:val="fontstyle01"/>
    <w:basedOn w:val="864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889">
    <w:name w:val="toc 2"/>
    <w:next w:val="863"/>
    <w:link w:val="890"/>
    <w:uiPriority w:val="39"/>
    <w:pPr>
      <w:ind w:left="200"/>
      <w:spacing w:after="0" w:line="240" w:lineRule="auto"/>
    </w:pPr>
    <w:rPr>
      <w:rFonts w:ascii="XO Thames" w:hAnsi="XO Thames" w:eastAsia="Times New Roman" w:cs="Times New Roman"/>
      <w:color w:val="000000"/>
      <w:sz w:val="28"/>
      <w:szCs w:val="20"/>
      <w:lang w:eastAsia="ru-RU"/>
    </w:rPr>
  </w:style>
  <w:style w:type="character" w:styleId="890" w:customStyle="1">
    <w:name w:val="Оглавление 2 Знак"/>
    <w:link w:val="889"/>
    <w:rPr>
      <w:rFonts w:ascii="XO Thames" w:hAnsi="XO Thames" w:eastAsia="Times New Roman" w:cs="Times New Roman"/>
      <w:color w:val="000000"/>
      <w:sz w:val="28"/>
      <w:szCs w:val="20"/>
      <w:lang w:eastAsia="ru-RU"/>
    </w:rPr>
  </w:style>
  <w:style w:type="paragraph" w:styleId="891" w:customStyle="1">
    <w:name w:val="ЭЭГ"/>
    <w:basedOn w:val="863"/>
    <w:pPr>
      <w:ind w:firstLine="720"/>
      <w:jc w:val="both"/>
      <w:spacing w:after="0" w:line="360" w:lineRule="auto"/>
    </w:pPr>
    <w:rPr>
      <w:rFonts w:ascii="Times New Roman" w:hAnsi="Times New Roman" w:eastAsia="Times New Roman" w:cs="Times New Roman"/>
      <w:color w:val="000000"/>
      <w:sz w:val="24"/>
      <w:szCs w:val="20"/>
    </w:rPr>
  </w:style>
  <w:style w:type="character" w:styleId="892" w:customStyle="1">
    <w:name w:val="Абзац списка Знак"/>
    <w:link w:val="871"/>
    <w:uiPriority w:val="34"/>
    <w:rPr>
      <w:rFonts w:eastAsiaTheme="minorEastAsia"/>
      <w:lang w:eastAsia="ru-RU"/>
    </w:rPr>
  </w:style>
  <w:style w:type="paragraph" w:styleId="893" w:customStyle="1">
    <w:name w:val="First line indent"/>
    <w:basedOn w:val="863"/>
    <w:pPr>
      <w:ind w:firstLine="709"/>
      <w:jc w:val="both"/>
      <w:spacing w:after="0" w:line="240" w:lineRule="auto"/>
      <w:widowControl w:val="off"/>
    </w:pPr>
    <w:rPr>
      <w:rFonts w:ascii="PT Astra Serif" w:hAnsi="PT Astra Serif" w:eastAsia="PT Astra Serif" w:cs="PT Astra Serif"/>
      <w:sz w:val="21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chart" Target="charts/chart1.xml" /><Relationship Id="rId13" Type="http://schemas.openxmlformats.org/officeDocument/2006/relationships/chart" Target="charts/chart2.xml" /><Relationship Id="rId14" Type="http://schemas.openxmlformats.org/officeDocument/2006/relationships/chart" Target="charts/chart3.xml" /><Relationship Id="rId15" Type="http://schemas.openxmlformats.org/officeDocument/2006/relationships/chart" Target="charts/chart4.xml" /><Relationship Id="rId16" Type="http://schemas.openxmlformats.org/officeDocument/2006/relationships/chart" Target="charts/chart5.xml" /><Relationship Id="rId17" Type="http://schemas.openxmlformats.org/officeDocument/2006/relationships/image" Target="media/image2.jpg"/><Relationship Id="rId18" Type="http://schemas.openxmlformats.org/officeDocument/2006/relationships/chart" Target="charts/chart6.xml" /><Relationship Id="rId19" Type="http://schemas.openxmlformats.org/officeDocument/2006/relationships/image" Target="media/image3.jpg"/><Relationship Id="rId20" Type="http://schemas.openxmlformats.org/officeDocument/2006/relationships/chart" Target="charts/chart7.xml" /><Relationship Id="rId21" Type="http://schemas.openxmlformats.org/officeDocument/2006/relationships/image" Target="media/image4.jpg"/><Relationship Id="rId22" Type="http://schemas.openxmlformats.org/officeDocument/2006/relationships/chart" Target="charts/chart8.xml" /><Relationship Id="rId23" Type="http://schemas.openxmlformats.org/officeDocument/2006/relationships/image" Target="media/image5.jpg"/><Relationship Id="rId24" Type="http://schemas.openxmlformats.org/officeDocument/2006/relationships/image" Target="media/image6.jpg"/><Relationship Id="rId25" Type="http://schemas.openxmlformats.org/officeDocument/2006/relationships/image" Target="media/image7.jpg"/><Relationship Id="rId26" Type="http://schemas.openxmlformats.org/officeDocument/2006/relationships/image" Target="media/image8.jpg"/><Relationship Id="rId27" Type="http://schemas.openxmlformats.org/officeDocument/2006/relationships/image" Target="media/image9.jpg"/><Relationship Id="rId28" Type="http://schemas.openxmlformats.org/officeDocument/2006/relationships/image" Target="media/image10.jpg"/><Relationship Id="rId29" Type="http://schemas.openxmlformats.org/officeDocument/2006/relationships/image" Target="media/image11.jpg"/><Relationship Id="rId30" Type="http://schemas.openxmlformats.org/officeDocument/2006/relationships/image" Target="media/image12.jpg"/><Relationship Id="rId31" Type="http://schemas.openxmlformats.org/officeDocument/2006/relationships/image" Target="media/image13.jpg"/><Relationship Id="rId32" Type="http://schemas.openxmlformats.org/officeDocument/2006/relationships/image" Target="media/image14.jpg"/><Relationship Id="rId33" Type="http://schemas.openxmlformats.org/officeDocument/2006/relationships/image" Target="media/image15.jpg"/><Relationship Id="rId34" Type="http://schemas.openxmlformats.org/officeDocument/2006/relationships/image" Target="media/image1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1.xlsx" /></Relationships>
</file>

<file path=word/charts/_rels/chart2.xml.rels><?xml version="1.0" encoding="UTF-8" standalone="yes"?><Relationships xmlns="http://schemas.openxmlformats.org/package/2006/relationships"><Relationship Id="rId1" Type="http://schemas.microsoft.com/office/2011/relationships/chartStyle" Target="style1.xml" /><Relationship Id="rId2" Type="http://schemas.microsoft.com/office/2011/relationships/chartColorStyle" Target="colors1.xml" /><Relationship Id="rId3" Type="http://schemas.openxmlformats.org/officeDocument/2006/relationships/package" Target="../embeddings/Microsoft_Excel_Worksheet2.xlsx" /></Relationships>
</file>

<file path=word/charts/_rels/chart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.xlsx" /></Relationships>
</file>

<file path=word/charts/_rels/chart4.xml.rels><?xml version="1.0" encoding="UTF-8" standalone="yes"?><Relationships xmlns="http://schemas.openxmlformats.org/package/2006/relationships"><Relationship Id="rId1" Type="http://schemas.openxmlformats.org/officeDocument/2006/relationships/chartUserShapes" Target="../drawings/drawing1.xml" /><Relationship Id="rId2" Type="http://schemas.openxmlformats.org/officeDocument/2006/relationships/package" Target="../embeddings/Microsoft_Excel_Worksheet4.xlsx" /></Relationships>
</file>

<file path=word/charts/_rels/chart5.xml.rels><?xml version="1.0" encoding="UTF-8" standalone="yes"?><Relationships xmlns="http://schemas.openxmlformats.org/package/2006/relationships"><Relationship Id="rId1" Type="http://schemas.openxmlformats.org/officeDocument/2006/relationships/chartUserShapes" Target="../drawings/drawing2.xml" /><Relationship Id="rId2" Type="http://schemas.openxmlformats.org/officeDocument/2006/relationships/package" Target="../embeddings/Microsoft_Excel_Worksheet5.xlsx" /></Relationships>
</file>

<file path=word/charts/_rels/chart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.xlsx" /></Relationships>
</file>

<file path=word/charts/_rels/chart7.xml.rels><?xml version="1.0" encoding="UTF-8" standalone="yes"?><Relationships xmlns="http://schemas.openxmlformats.org/package/2006/relationships"><Relationship Id="rId1" Type="http://schemas.openxmlformats.org/officeDocument/2006/relationships/chartUserShapes" Target="../drawings/drawing3.xml" /><Relationship Id="rId2" Type="http://schemas.openxmlformats.org/officeDocument/2006/relationships/package" Target="../embeddings/Microsoft_Excel_Worksheet7.xlsx" /></Relationships>
</file>

<file path=word/charts/_rels/chart8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8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1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 b="0">
                <a:latin typeface="Microsoft JhengHei"/>
                <a:ea typeface="Microsoft JhengHei"/>
              </a:defRPr>
            </a:pPr>
            <a:r>
              <a:rPr lang="ru-RU" sz="1100" b="0">
                <a:latin typeface="Microsoft JhengHei"/>
                <a:ea typeface="Microsoft JhengHei"/>
              </a:rPr>
              <a:t>Начисленная</a:t>
            </a:r>
            <a:r>
              <a:rPr lang="ru-RU" sz="1100" b="0">
                <a:latin typeface="Microsoft JhengHei"/>
                <a:ea typeface="Microsoft JhengHei"/>
              </a:rPr>
              <a:t> </a:t>
            </a:r>
            <a:r>
              <a:rPr lang="ru-RU" sz="1100" b="0">
                <a:latin typeface="Microsoft JhengHei"/>
                <a:ea typeface="Microsoft JhengHei"/>
              </a:rPr>
              <a:t>заработная плата, руб</a:t>
            </a:r>
            <a:endParaRPr lang="ru-RU" sz="1100" b="0">
              <a:latin typeface="Microsoft JhengHei"/>
              <a:ea typeface="Microsoft JhengHei"/>
            </a:endParaRPr>
          </a:p>
        </c:rich>
      </c:tx>
      <c:layout>
        <c:manualLayout>
          <c:xMode val="edge"/>
          <c:yMode val="edge"/>
          <c:x val="0.171966"/>
          <c:y val="0.009054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17796"/>
          <c:y val="0.310568"/>
          <c:w val="0.982204"/>
          <c:h val="0.425121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B050"/>
            </a:solidFill>
            <a:ln>
              <a:noFill/>
            </a:ln>
          </c:spPr>
          <c:invertIfNegative val="1"/>
          <c:dLbls>
            <c:dLbl>
              <c:idx val="1"/>
              <c:layout>
                <c:manualLayout>
                  <c:x val="-0.001150"/>
                  <c:y val="-0.00732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02526"/>
                  <c:y val="-0.00207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 xml:space="preserve">10 мес.2025</c:v>
                </c:pt>
                <c:pt idx="1">
                  <c:v>2024</c:v>
                </c:pt>
                <c:pt idx="2">
                  <c:v>2023</c:v>
                </c:pt>
                <c:pt idx="3">
                  <c:v>2022</c:v>
                </c:pt>
                <c:pt idx="4">
                  <c:v>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60692</c:v>
                </c:pt>
                <c:pt idx="1">
                  <c:v>55317</c:v>
                </c:pt>
                <c:pt idx="2">
                  <c:v>47384</c:v>
                </c:pt>
                <c:pt idx="3">
                  <c:v>42032</c:v>
                </c:pt>
                <c:pt idx="4">
                  <c:v>37163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295929728"/>
        <c:axId val="298738048"/>
      </c:barChart>
      <c:catAx>
        <c:axId val="295929728"/>
        <c:scaling>
          <c:orientation val="minMax"/>
        </c:scaling>
        <c:delete val="0"/>
        <c:axPos val="b"/>
        <c:numFmt formatCode="General" sourceLinked="0"/>
        <c:majorTickMark val="out"/>
        <c:minorTickMark val="cross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98738048"/>
        <c:crosses val="autoZero"/>
        <c:auto val="1"/>
        <c:lblAlgn val="ctr"/>
        <c:lblOffset val="100"/>
        <c:noMultiLvlLbl val="1"/>
      </c:catAx>
      <c:valAx>
        <c:axId val="298738048"/>
        <c:scaling>
          <c:orientation val="minMax"/>
        </c:scaling>
        <c:delete val="1"/>
        <c:axPos val="l"/>
        <c:numFmt formatCode="General" sourceLinked="1"/>
        <c:majorTickMark val="out"/>
        <c:minorTickMark val="cross"/>
        <c:tickLblPos val="none"/>
        <c:crossAx val="29592972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plotVisOnly val="1"/>
    <c:dispBlanksAs val="zero"/>
    <c:showDLblsOverMax val="1"/>
  </c:chart>
  <c:spPr bwMode="auto">
    <a:prstGeom prst="rect">
      <a:avLst/>
    </a:prstGeom>
    <a:ln>
      <a:noFill/>
    </a:ln>
  </c:spPr>
  <c:txPr>
    <a:bodyPr/>
    <a:lstStyle/>
    <a:p>
      <a:pPr>
        <a:defRPr sz="1400">
          <a:ln>
            <a:noFill/>
          </a:ln>
          <a:latin typeface="Microsoft JhengHei Light"/>
          <a:ea typeface="Microsoft JhengHei Light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900">
                <a:solidFill>
                  <a:schemeClr val="tx1"/>
                </a:solidFill>
                <a:latin typeface="Microsoft JhengHei Light"/>
                <a:ea typeface="Microsoft JhengHei Light"/>
              </a:rPr>
              <a:t>Доходы / расходы бюджета округа, </a:t>
            </a:r>
            <a:r>
              <a:rPr lang="ru-RU" sz="900" b="1" i="0" u="none" strike="noStrike">
                <a:solidFill>
                  <a:schemeClr val="tx1"/>
                </a:solidFill>
                <a:latin typeface="Microsoft JhengHei Light"/>
                <a:ea typeface="Microsoft JhengHei Light"/>
                <a:cs typeface="+mn-cs"/>
              </a:rPr>
              <a:t>млн руб.</a:t>
            </a:r>
            <a:endParaRPr lang="ru-RU" sz="900">
              <a:solidFill>
                <a:schemeClr val="tx1"/>
              </a:solidFill>
              <a:latin typeface="Microsoft JhengHei Light"/>
              <a:ea typeface="Microsoft JhengHei Light"/>
            </a:endParaRPr>
          </a:p>
        </c:rich>
      </c:tx>
      <c:layout>
        <c:manualLayout>
          <c:xMode val="edge"/>
          <c:yMode val="edge"/>
          <c:x val="0.035969"/>
          <c:y val="0.079720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000837"/>
          <c:y val="0.402351"/>
          <c:w val="0.972031"/>
          <c:h val="0.2680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B05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1"/>
              <c:dLblPos val="outEnd"/>
              <c:layout>
                <c:manualLayout>
                  <c:x val="-0.013811"/>
                  <c:y val="-0.09290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dLblPos val="outEnd"/>
              <c:layout>
                <c:manualLayout>
                  <c:x val="0.000000"/>
                  <c:y val="-0.02650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dLblPos val="outEnd"/>
              <c:layout>
                <c:manualLayout>
                  <c:x val="-0.012696"/>
                  <c:y val="0.00581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dLblPos val="outEnd"/>
              <c:layout>
                <c:manualLayout>
                  <c:x val="-0.016776"/>
                  <c:y val="0.00000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763.4</c:v>
                </c:pt>
                <c:pt idx="1">
                  <c:v>949.1</c:v>
                </c:pt>
                <c:pt idx="2">
                  <c:v>1763.4</c:v>
                </c:pt>
                <c:pt idx="3">
                  <c:v>1669.5</c:v>
                </c:pt>
                <c:pt idx="4">
                  <c:v>1680.7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dLblPos val="outEnd"/>
              <c:layout>
                <c:manualLayout>
                  <c:x val="0.043618"/>
                  <c:y val="-0.02650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dLblPos val="outEnd"/>
              <c:layout>
                <c:manualLayout>
                  <c:x val="0.020132"/>
                  <c:y val="-0.0159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dLblPos val="outEnd"/>
              <c:layout>
                <c:manualLayout>
                  <c:x val="0.040263"/>
                  <c:y val="-0.05830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dLblPos val="outEnd"/>
              <c:layout>
                <c:manualLayout>
                  <c:x val="0.017166"/>
                  <c:y val="-0.08137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dLblPos val="outEnd"/>
              <c:layout>
                <c:manualLayout>
                  <c:x val="0.006711"/>
                  <c:y val="-0.08137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737.8</c:v>
                </c:pt>
                <c:pt idx="1">
                  <c:v>923.6</c:v>
                </c:pt>
                <c:pt idx="2">
                  <c:v>1726.9</c:v>
                </c:pt>
                <c:pt idx="3">
                  <c:v>1587.3</c:v>
                </c:pt>
                <c:pt idx="4">
                  <c:v>1618.6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100"/>
        <c:overlap val="-24"/>
        <c:axId val="123032320"/>
        <c:axId val="140442624"/>
      </c:barChart>
      <c:valAx>
        <c:axId val="140442624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032320"/>
        <c:crosses val="autoZero"/>
        <c:crossBetween val="between"/>
      </c:valAx>
      <c:catAx>
        <c:axId val="12303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442624"/>
        <c:crosses val="autoZero"/>
        <c:auto val="1"/>
        <c:lblAlgn val="ctr"/>
        <c:lblOffset val="100"/>
        <c:noMultiLvlLbl val="0"/>
      </c:cat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8882"/>
          <c:y val="0.810451"/>
          <c:w val="0.482236"/>
          <c:h val="0.115343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/>
              </a:solidFill>
              <a:latin typeface="Microsoft JhengHei Light"/>
              <a:ea typeface="Microsoft JhengHei Light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900" b="0">
                <a:solidFill>
                  <a:schemeClr val="tx2">
                    <a:lumMod val="50000"/>
                  </a:schemeClr>
                </a:solidFill>
              </a:defRPr>
            </a:pPr>
            <a:r>
              <a:rPr lang="ru-RU" sz="900" b="0">
                <a:solidFill>
                  <a:schemeClr val="tx2">
                    <a:lumMod val="50000"/>
                  </a:schemeClr>
                </a:solidFill>
              </a:rPr>
              <a:t>Количество СУБЪЕКТОВ </a:t>
            </a:r>
            <a:r>
              <a:rPr lang="ru-RU" sz="900" b="0">
                <a:solidFill>
                  <a:schemeClr val="tx2">
                    <a:lumMod val="50000"/>
                  </a:schemeClr>
                </a:solidFill>
              </a:rPr>
              <a:t>МСП</a:t>
            </a:r>
            <a:r>
              <a:rPr lang="ru-RU" sz="900" b="0">
                <a:solidFill>
                  <a:schemeClr val="tx2">
                    <a:lumMod val="50000"/>
                  </a:schemeClr>
                </a:solidFill>
              </a:rPr>
              <a:t>, ед.</a:t>
            </a:r>
            <a:endParaRPr/>
          </a:p>
        </c:rich>
      </c:tx>
      <c:layout>
        <c:manualLayout>
          <c:xMode val="edge"/>
          <c:yMode val="edge"/>
          <c:x val="0.018277"/>
          <c:y val="0.00004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007945"/>
          <c:y val="0.095562"/>
          <c:w val="0.945175"/>
          <c:h val="0.5398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ИП, ед.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>
                <a:lumMod val="75000"/>
              </a:schemeClr>
            </a:solidFill>
            <a:ln>
              <a:noFill/>
            </a:ln>
          </c:spPr>
          <c:invertIfNegative val="0"/>
          <c:dLbls>
            <c:dLbl>
              <c:idx val="1"/>
              <c:dLblPos val="outEnd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2</a:t>
                    </a:r>
                    <a:r>
                      <a:rPr lang="en-US"/>
                      <a:t>18</a:t>
                    </a:r>
                    <a:endParaRPr lang="en-US"/>
                  </a:p>
                </c:rich>
              </c:tx>
            </c:dLbl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206</c:v>
                </c:pt>
                <c:pt idx="1">
                  <c:v>204</c:v>
                </c:pt>
                <c:pt idx="2">
                  <c:v>227</c:v>
                </c:pt>
                <c:pt idx="3">
                  <c:v>219</c:v>
                </c:pt>
                <c:pt idx="4">
                  <c:v>252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ЮЛ,ед.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8000"/>
            </a:solidFill>
          </c:spPr>
          <c:invertIfNegative val="0"/>
          <c:dLbls>
            <c:dLbl>
              <c:idx val="1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7</a:t>
                    </a:r>
                    <a:r>
                      <a:rPr lang="en-US"/>
                      <a:t>4</a:t>
                    </a:r>
                    <a:endParaRPr lang="en-US"/>
                  </a:p>
                </c:rich>
              </c:tx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57</c:v>
                </c:pt>
                <c:pt idx="1">
                  <c:v>56</c:v>
                </c:pt>
                <c:pt idx="2">
                  <c:v>55</c:v>
                </c:pt>
                <c:pt idx="3">
                  <c:v>55</c:v>
                </c:pt>
                <c:pt idx="4">
                  <c:v>58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150"/>
        <c:axId val="337227776"/>
        <c:axId val="337229312"/>
      </c:barChart>
      <c:catAx>
        <c:axId val="33722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solidFill>
                  <a:sysClr val="windowText" lastClr="000000"/>
                </a:solidFill>
              </a:defRPr>
            </a:pPr>
            <a:endParaRPr lang="ru-RU"/>
          </a:p>
        </c:txPr>
        <c:crossAx val="337229312"/>
        <c:crosses val="autoZero"/>
        <c:auto val="1"/>
        <c:lblAlgn val="ctr"/>
        <c:lblOffset val="100"/>
        <c:noMultiLvlLbl val="0"/>
      </c:catAx>
      <c:valAx>
        <c:axId val="337229312"/>
        <c:scaling>
          <c:orientation val="minMax"/>
          <c:min val="30.000000"/>
        </c:scaling>
        <c:delete val="1"/>
        <c:axPos val="l"/>
        <c:numFmt formatCode="General" sourceLinked="1"/>
        <c:majorTickMark val="out"/>
        <c:minorTickMark val="none"/>
        <c:tickLblPos val="none"/>
        <c:crossAx val="337227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8400"/>
          <c:y val="0.857765"/>
          <c:w val="0.357021"/>
          <c:h val="0.108578"/>
        </c:manualLayout>
      </c:layout>
      <c:overlay val="0"/>
      <c:txPr>
        <a:bodyPr/>
        <a:lstStyle/>
        <a:p>
          <a:pPr>
            <a:defRPr sz="90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 sz="1100">
          <a:latin typeface="Microsoft JhengHei Light"/>
          <a:ea typeface="Microsoft JhengHei Light"/>
          <a:cs typeface="Arial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00000"/>
          <c:y val="0.305784"/>
          <c:w val="1.000000"/>
          <c:h val="0.303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B050"/>
            </a:solidFill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 xml:space="preserve">10 мес. 2025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8.8</c:v>
                </c:pt>
                <c:pt idx="1">
                  <c:v>9.2</c:v>
                </c:pt>
                <c:pt idx="2">
                  <c:v>9.2</c:v>
                </c:pt>
                <c:pt idx="3">
                  <c:v>16.1</c:v>
                </c:pt>
                <c:pt idx="4">
                  <c:v>10.7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150"/>
        <c:axId val="366762240"/>
        <c:axId val="367149824"/>
      </c:barChart>
      <c:catAx>
        <c:axId val="36676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367149824"/>
        <c:crosses val="autoZero"/>
        <c:auto val="1"/>
        <c:lblAlgn val="ctr"/>
        <c:lblOffset val="100"/>
        <c:noMultiLvlLbl val="0"/>
      </c:catAx>
      <c:valAx>
        <c:axId val="3671498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66762240"/>
        <c:crosses val="autoZero"/>
        <c:crossBetween val="between"/>
      </c:valAx>
    </c:plotArea>
    <c:plotVisOnly val="1"/>
    <c:dispBlanksAs val="gap"/>
    <c:showDLblsOverMax val="0"/>
  </c:chart>
  <c:spPr bwMode="auto">
    <a:prstGeom prst="rect">
      <a:avLst/>
    </a:prstGeom>
    <a:noFill/>
    <a:ln>
      <a:noFill/>
    </a:ln>
  </c:spPr>
  <c:txPr>
    <a:bodyPr/>
    <a:lstStyle/>
    <a:p>
      <a:pPr>
        <a:defRPr sz="1200">
          <a:latin typeface="Microsoft JhengHei Light"/>
          <a:ea typeface="Microsoft JhengHei Light"/>
          <a:cs typeface="Arial"/>
        </a:defRPr>
      </a:pPr>
      <a:endParaRPr lang="ru-RU"/>
    </a:p>
  </c:txPr>
  <c:externalData r:id="rId2">
    <c:autoUpdate val="0"/>
  </c:externalData>
  <c:userShapes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01236"/>
          <c:y val="0.470266"/>
          <c:w val="0.977120"/>
          <c:h val="0.1970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Средний надой от одной коровы, кг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B050"/>
            </a:solidFill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8306</c:v>
                </c:pt>
                <c:pt idx="1">
                  <c:v>8251</c:v>
                </c:pt>
                <c:pt idx="2">
                  <c:v>8369</c:v>
                </c:pt>
                <c:pt idx="3">
                  <c:v>9104</c:v>
                </c:pt>
                <c:pt idx="4">
                  <c:v>9326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330139520"/>
        <c:axId val="330141056"/>
      </c:barChart>
      <c:catAx>
        <c:axId val="33013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30141056"/>
        <c:crosses val="autoZero"/>
        <c:auto val="1"/>
        <c:lblAlgn val="ctr"/>
        <c:lblOffset val="100"/>
        <c:noMultiLvlLbl val="0"/>
      </c:catAx>
      <c:valAx>
        <c:axId val="3301410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30139520"/>
        <c:crosses val="autoZero"/>
        <c:crossBetween val="between"/>
      </c:valAx>
    </c:plotArea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 sz="1400">
          <a:latin typeface="Microsoft JhengHei Light"/>
          <a:ea typeface="Microsoft JhengHei Light"/>
        </a:defRPr>
      </a:pPr>
      <a:endParaRPr lang="ru-RU"/>
    </a:p>
  </c:txPr>
  <c:externalData r:id="rId2">
    <c:autoUpdate val="0"/>
  </c:externalData>
  <c:userShapes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1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200" b="0"/>
            </a:pPr>
            <a:r>
              <a:rPr lang="ru-RU" sz="1200" b="0"/>
              <a:t>Туристический поток, тыс. чел.</a:t>
            </a:r>
            <a:endParaRPr/>
          </a:p>
        </c:rich>
      </c:tx>
      <c:layout>
        <c:manualLayout>
          <c:xMode val="edge"/>
          <c:yMode val="edge"/>
          <c:x val="0.003555"/>
          <c:y val="0.01138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000000"/>
          <c:y val="0.574035"/>
          <c:w val="0.956156"/>
          <c:h val="0.224363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B050"/>
            </a:solidFill>
          </c:spPr>
          <c:invertIfNegative val="1"/>
          <c:dPt>
            <c:idx val="1"/>
            <c:invertIfNegative val="1"/>
            <c:bubble3D val="0"/>
          </c:dPt>
          <c:dPt>
            <c:idx val="3"/>
            <c:invertIfNegative val="1"/>
            <c:bubble3D val="0"/>
          </c:dPt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328</c:v>
                </c:pt>
                <c:pt idx="1">
                  <c:v>427.5</c:v>
                </c:pt>
                <c:pt idx="2">
                  <c:v>465.4</c:v>
                </c:pt>
                <c:pt idx="3">
                  <c:v>452.7</c:v>
                </c:pt>
                <c:pt idx="4">
                  <c:v>495.6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75"/>
        <c:overlap val="-25"/>
        <c:axId val="140487296"/>
        <c:axId val="140497280"/>
      </c:barChart>
      <c:catAx>
        <c:axId val="14048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40497280"/>
        <c:crosses val="autoZero"/>
        <c:auto val="1"/>
        <c:lblAlgn val="ctr"/>
        <c:lblOffset val="100"/>
        <c:noMultiLvlLbl val="1"/>
      </c:catAx>
      <c:valAx>
        <c:axId val="140497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 bwMode="auto">
          <a:prstGeom prst="rect">
            <a:avLst/>
          </a:prstGeom>
          <a:ln w="9525">
            <a:noFill/>
          </a:ln>
        </c:spPr>
        <c:crossAx val="140487296"/>
        <c:crosses val="autoZero"/>
        <c:crossBetween val="between"/>
      </c:valAx>
    </c:plotArea>
    <c:plotVisOnly val="1"/>
    <c:dispBlanksAs val="gap"/>
    <c:showDLblsOverMax val="1"/>
  </c:chart>
  <c:spPr bwMode="auto">
    <a:prstGeom prst="rect">
      <a:avLst/>
    </a:prstGeom>
    <a:noFill/>
    <a:ln>
      <a:noFill/>
    </a:ln>
  </c:spPr>
  <c:txPr>
    <a:bodyPr/>
    <a:lstStyle/>
    <a:p>
      <a:pPr>
        <a:defRPr sz="1100">
          <a:latin typeface="Microsoft JhengHei Light"/>
          <a:ea typeface="Microsoft JhengHei Light"/>
          <a:cs typeface="Arial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01236"/>
          <c:y val="0.470266"/>
          <c:w val="0.977120"/>
          <c:h val="0.1970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Средний надой от одной коровы, кг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B050"/>
            </a:solidFill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263.79</c:v>
                </c:pt>
                <c:pt idx="1">
                  <c:v>205.516</c:v>
                </c:pt>
                <c:pt idx="2">
                  <c:v>228.238</c:v>
                </c:pt>
                <c:pt idx="3">
                  <c:v>225.2</c:v>
                </c:pt>
                <c:pt idx="4">
                  <c:v>232.2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330139520"/>
        <c:axId val="330141056"/>
      </c:barChart>
      <c:catAx>
        <c:axId val="33013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30141056"/>
        <c:crosses val="autoZero"/>
        <c:auto val="1"/>
        <c:lblAlgn val="ctr"/>
        <c:lblOffset val="100"/>
        <c:noMultiLvlLbl val="0"/>
      </c:catAx>
      <c:valAx>
        <c:axId val="3301410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30139520"/>
        <c:crosses val="autoZero"/>
        <c:crossBetween val="between"/>
      </c:valAx>
    </c:plotArea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 sz="1400">
          <a:latin typeface="Microsoft JhengHei Light"/>
          <a:ea typeface="Microsoft JhengHei Light"/>
        </a:defRPr>
      </a:pPr>
      <a:endParaRPr lang="ru-RU"/>
    </a:p>
  </c:txPr>
  <c:externalData r:id="rId2">
    <c:autoUpdate val="0"/>
  </c:externalData>
  <c:userShapes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1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900"/>
            </a:pPr>
            <a:r>
              <a:rPr lang="ru-RU" sz="900" b="0"/>
              <a:t>Оборот розничной торговли </a:t>
            </a:r>
            <a:endParaRPr lang="ru-RU" sz="900" b="0"/>
          </a:p>
          <a:p>
            <a:pPr algn="l">
              <a:defRPr sz="900"/>
            </a:pPr>
            <a:r>
              <a:rPr lang="ru-RU" sz="900" b="0"/>
              <a:t>(</a:t>
            </a:r>
            <a:r>
              <a:rPr lang="ru-RU" sz="900" b="0"/>
              <a:t>без СМП ),</a:t>
            </a:r>
            <a:r>
              <a:rPr lang="ru-RU" sz="900" b="0" i="0" u="none" strike="noStrike">
                <a:solidFill>
                  <a:sysClr val="windowText" lastClr="000000"/>
                </a:solidFill>
                <a:latin typeface="Microsoft JhengHei Light"/>
                <a:ea typeface="Microsoft JhengHei Light"/>
                <a:cs typeface="+mn-cs"/>
              </a:rPr>
              <a:t>млн.</a:t>
            </a:r>
            <a:r>
              <a:rPr lang="ru-RU" sz="900" b="0"/>
              <a:t> руб. </a:t>
            </a:r>
            <a:endParaRPr/>
          </a:p>
        </c:rich>
      </c:tx>
      <c:layout>
        <c:manualLayout>
          <c:xMode val="edge"/>
          <c:yMode val="edge"/>
          <c:x val="0.045009"/>
          <c:y val="0.023004"/>
        </c:manualLayout>
      </c:layout>
      <c:overlay val="1"/>
      <c:spPr bwMode="auto">
        <a:prstGeom prst="rect">
          <a:avLst/>
        </a:prstGeom>
        <a:ln>
          <a:solidFill>
            <a:sysClr val="window" lastClr="ffffff"/>
          </a:solidFill>
        </a:ln>
      </c:spPr>
    </c:title>
    <c:autoTitleDeleted val="0"/>
    <c:plotArea>
      <c:layout>
        <c:manualLayout>
          <c:layoutTarget val="inner"/>
          <c:xMode val="edge"/>
          <c:yMode val="edge"/>
          <c:x val="0.000387"/>
          <c:y val="0.431672"/>
          <c:w val="0.975131"/>
          <c:h val="0.371417"/>
        </c:manualLayout>
      </c:layout>
      <c:barChart>
        <c:barDir val="col"/>
        <c:grouping val="stack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Ряд 1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B050"/>
            </a:solidFill>
            <a:ln>
              <a:noFill/>
            </a:ln>
          </c:spPr>
          <c:invertIfNegative val="1"/>
          <c:dPt>
            <c:idx val="0"/>
            <c:invertIfNegative val="1"/>
            <c:bubble3D val="0"/>
          </c:dPt>
          <c:dPt>
            <c:idx val="1"/>
            <c:invertIfNegative val="1"/>
            <c:bubble3D val="0"/>
          </c:dPt>
          <c:dPt>
            <c:idx val="2"/>
            <c:invertIfNegative val="1"/>
            <c:bubble3D val="0"/>
          </c:dPt>
          <c:dLbls>
            <c:dLbl>
              <c:idx val="0"/>
              <c:layout>
                <c:manualLayout>
                  <c:x val="0.004774"/>
                  <c:y val="-0.23772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006795"/>
                  <c:y val="-0.14938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00750"/>
                  <c:y val="-0.15220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-0.002213"/>
                  <c:y val="-0.27568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-0.003693"/>
                  <c:y val="-0.26347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>2022</c:v>
                </c:pt>
                <c:pt idx="1">
                  <c:v xml:space="preserve">11 мес. 2022</c:v>
                </c:pt>
                <c:pt idx="2">
                  <c:v xml:space="preserve">11 мес. 2023</c:v>
                </c:pt>
                <c:pt idx="3">
                  <c:v xml:space="preserve">11 мес.2024</c:v>
                </c:pt>
                <c:pt idx="4">
                  <c:v xml:space="preserve">11 мес.2025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1661.4</c:v>
                </c:pt>
                <c:pt idx="1">
                  <c:v>1527.5</c:v>
                </c:pt>
                <c:pt idx="2">
                  <c:v>1546.1</c:v>
                </c:pt>
                <c:pt idx="3">
                  <c:v>1566.6</c:v>
                </c:pt>
                <c:pt idx="4">
                  <c:v>1743.5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overlap val="100"/>
        <c:axId val="143115008"/>
        <c:axId val="143116544"/>
      </c:barChart>
      <c:catAx>
        <c:axId val="143115008"/>
        <c:scaling>
          <c:orientation val="minMax"/>
        </c:scaling>
        <c:delete val="0"/>
        <c:axPos val="b"/>
        <c:numFmt formatCode="General" sourceLinked="0"/>
        <c:majorTickMark val="out"/>
        <c:minorTickMark val="cross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43116544"/>
        <c:crosses val="autoZero"/>
        <c:auto val="1"/>
        <c:lblAlgn val="ctr"/>
        <c:lblOffset val="100"/>
        <c:noMultiLvlLbl val="1"/>
      </c:catAx>
      <c:valAx>
        <c:axId val="143116544"/>
        <c:scaling>
          <c:orientation val="minMax"/>
        </c:scaling>
        <c:delete val="1"/>
        <c:axPos val="l"/>
        <c:numFmt formatCode="General" sourceLinked="1"/>
        <c:majorTickMark val="out"/>
        <c:minorTickMark val="cross"/>
        <c:tickLblPos val="none"/>
        <c:crossAx val="143115008"/>
        <c:crosses val="autoZero"/>
        <c:crossBetween val="between"/>
      </c:valAx>
      <c:spPr bwMode="auto">
        <a:prstGeom prst="rect">
          <a:avLst/>
        </a:prstGeom>
        <a:ln>
          <a:noFill/>
        </a:ln>
      </c:spPr>
    </c:plotArea>
    <c:plotVisOnly val="1"/>
    <c:dispBlanksAs val="zero"/>
    <c:showDLblsOverMax val="1"/>
  </c:chart>
  <c:spPr bwMode="auto">
    <a:prstGeom prst="rect">
      <a:avLst/>
    </a:prstGeom>
    <a:ln>
      <a:noFill/>
    </a:ln>
  </c:spPr>
  <c:txPr>
    <a:bodyPr/>
    <a:lstStyle/>
    <a:p>
      <a:pPr>
        <a:defRPr sz="1400">
          <a:latin typeface="Microsoft JhengHei Light"/>
          <a:ea typeface="Microsoft JhengHei Light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12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2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200"/>
  </cs:chartArea>
  <cs:dataLabel>
    <cs:lnRef idx="0"/>
    <cs:fillRef idx="0"/>
    <cs:effectRef idx="0"/>
    <cs:fontRef idx="minor">
      <a:schemeClr val="tx2"/>
    </cs:fontRef>
    <cs:defRPr sz="12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12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2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5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2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2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drawings/_rels/.rels><?xml version="1.0" encoding="UTF-8" standalone="yes"?><Relationships xmlns="http://schemas.openxmlformats.org/package/2006/relationships"></Relationships>
</file>

<file path=word/drawings/drawing1.xml><?xml version="1.0" encoding="utf-8"?>
<c:userShapes xmlns:c="http://schemas.openxmlformats.org/drawingml/2006/chart" xmlns:cdr="http://schemas.openxmlformats.org/drawingml/2006/chartDrawing" xmlns:a="http://schemas.openxmlformats.org/drawingml/2006/main" xmlns:r="http://schemas.openxmlformats.org/officeDocument/2006/relationships">
  <cdr:relSizeAnchor>
    <cdr:from>
      <cdr:x>0</cdr:x>
      <cdr:y>0</cdr:y>
    </cdr:from>
    <cdr:to>
      <cdr:x>1</cdr:x>
      <cdr:y>0.14199000000000001</cdr:y>
    </cdr:to>
    <cdr:sp>
      <cdr:nvSpPr>
        <cdr:cNvPr id="3" name="TextBox 1"/>
        <cdr:cNvSpPr txBox="1"/>
      </cdr:nvSpPr>
      <cdr:spPr bwMode="auto">
        <a:xfrm>
          <a:off x="0" y="0"/>
          <a:ext cx="5954518" cy="184035"/>
        </a:xfrm>
        <a:prstGeom prst="rect">
          <a:avLst/>
        </a:prstGeom>
      </cdr:spPr>
      <cdr:txBody>
        <a:bodyPr wrap="none" rtlCol="0"/>
        <a:lstStyle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>
          <a:pPr algn="l">
            <a:defRPr/>
          </a:pPr>
          <a:r>
            <a:rPr lang="ru-RU" b="0" cap="all">
              <a:solidFill>
                <a:sysClr val="windowText" lastClr="000000"/>
              </a:solidFill>
              <a:latin typeface="Microsoft JhengHei"/>
              <a:ea typeface="Microsoft JhengHei"/>
              <a:cs typeface="Arial"/>
            </a:rPr>
            <a:t>Ввод жилья</a:t>
          </a:r>
          <a:r>
            <a:rPr lang="ru-RU" sz="800" b="0" cap="all">
              <a:solidFill>
                <a:sysClr val="windowText" lastClr="000000"/>
              </a:solidFill>
              <a:latin typeface="Microsoft JhengHei"/>
              <a:ea typeface="Microsoft JhengHei"/>
              <a:cs typeface="Arial"/>
            </a:rPr>
            <a:t>, </a:t>
          </a:r>
          <a:r>
            <a:rPr lang="ru-RU" sz="800" b="0">
              <a:solidFill>
                <a:sysClr val="windowText" lastClr="000000"/>
              </a:solidFill>
              <a:latin typeface="Microsoft JhengHei"/>
              <a:ea typeface="Microsoft JhengHei"/>
              <a:cs typeface="Arial"/>
            </a:rPr>
            <a:t>тыс. кв. м. общей площади</a:t>
          </a:r>
          <a:endParaRPr/>
        </a:p>
      </cdr:txBody>
    </cdr:sp>
  </cdr:relSizeAnchor>
</c:userShapes>
</file>

<file path=word/drawings/drawing2.xml><?xml version="1.0" encoding="utf-8"?>
<c:userShapes xmlns:c="http://schemas.openxmlformats.org/drawingml/2006/chart" xmlns:cdr="http://schemas.openxmlformats.org/drawingml/2006/chartDrawing" xmlns:a="http://schemas.openxmlformats.org/drawingml/2006/main" xmlns:r="http://schemas.openxmlformats.org/officeDocument/2006/relationships">
  <cdr:relSizeAnchor>
    <cdr:from>
      <cdr:x>0</cdr:x>
      <cdr:y>0.058819999999999997</cdr:y>
    </cdr:from>
    <cdr:to>
      <cdr:x>1</cdr:x>
      <cdr:y>0.25768999999999997</cdr:y>
    </cdr:to>
    <cdr:sp>
      <cdr:nvSpPr>
        <cdr:cNvPr id="2" name="TextBox 1"/>
        <cdr:cNvSpPr txBox="1"/>
      </cdr:nvSpPr>
      <cdr:spPr bwMode="auto">
        <a:xfrm>
          <a:off x="-179512" y="72008"/>
          <a:ext cx="5688632" cy="243437"/>
        </a:xfrm>
        <a:prstGeom prst="rect">
          <a:avLst/>
        </a:prstGeom>
      </cdr:spPr>
      <cdr:txBody>
        <a:bodyPr wrap="none" rtlCol="0"/>
        <a:lstStyle/>
        <a:p>
          <a:pPr algn="l">
            <a:defRPr/>
          </a:pPr>
          <a:r>
            <a:rPr lang="ru-RU" sz="900">
              <a:solidFill>
                <a:schemeClr val="tx1">
                  <a:lumMod val="85000"/>
                  <a:lumOff val="15000"/>
                </a:schemeClr>
              </a:solidFill>
              <a:latin typeface="Microsoft JhengHei Light"/>
              <a:ea typeface="Microsoft JhengHei Light"/>
              <a:cs typeface="Arial"/>
            </a:rPr>
            <a:t>СРЕДНИЙ НАДОЙ ОТ ОДНОЙ КОРОВЫ, кг</a:t>
          </a:r>
          <a:endParaRPr lang="ru-RU" sz="900">
            <a:solidFill>
              <a:schemeClr val="tx1">
                <a:lumMod val="85000"/>
                <a:lumOff val="15000"/>
              </a:schemeClr>
            </a:solidFill>
            <a:latin typeface="Microsoft JhengHei Light"/>
            <a:ea typeface="Microsoft JhengHei Light"/>
            <a:cs typeface="Arial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 xmlns:cdr="http://schemas.openxmlformats.org/drawingml/2006/chartDrawing" xmlns:a="http://schemas.openxmlformats.org/drawingml/2006/main" xmlns:r="http://schemas.openxmlformats.org/officeDocument/2006/relationships">
  <cdr:relSizeAnchor>
    <cdr:from>
      <cdr:x>0</cdr:x>
      <cdr:y>0.058819999999999997</cdr:y>
    </cdr:from>
    <cdr:to>
      <cdr:x>1</cdr:x>
      <cdr:y>0.25768999999999997</cdr:y>
    </cdr:to>
    <cdr:sp>
      <cdr:nvSpPr>
        <cdr:cNvPr id="2" name="TextBox 1"/>
        <cdr:cNvSpPr txBox="1"/>
      </cdr:nvSpPr>
      <cdr:spPr bwMode="auto">
        <a:xfrm>
          <a:off x="-179512" y="72008"/>
          <a:ext cx="5688632" cy="243437"/>
        </a:xfrm>
        <a:prstGeom prst="rect">
          <a:avLst/>
        </a:prstGeom>
      </cdr:spPr>
      <cdr:txBody>
        <a:bodyPr wrap="none" rtlCol="0"/>
        <a:lstStyle/>
        <a:p>
          <a:pPr algn="l">
            <a:defRPr/>
          </a:pPr>
          <a:r>
            <a:rPr lang="ru-RU" sz="1000">
              <a:solidFill>
                <a:schemeClr val="tx1">
                  <a:lumMod val="85000"/>
                  <a:lumOff val="15000"/>
                </a:schemeClr>
              </a:solidFill>
              <a:latin typeface="Microsoft JhengHei Light"/>
              <a:ea typeface="Microsoft JhengHei Light"/>
              <a:cs typeface="Arial"/>
            </a:rPr>
            <a:t>Фактический</a:t>
          </a:r>
          <a:r>
            <a:rPr lang="ru-RU" sz="1000">
              <a:solidFill>
                <a:schemeClr val="tx1">
                  <a:lumMod val="85000"/>
                  <a:lumOff val="15000"/>
                </a:schemeClr>
              </a:solidFill>
              <a:latin typeface="Microsoft JhengHei Light"/>
              <a:ea typeface="Microsoft JhengHei Light"/>
              <a:cs typeface="Arial"/>
            </a:rPr>
            <a:t> объем заготовки древесины</a:t>
          </a:r>
          <a:r>
            <a:rPr lang="ru-RU" sz="1000">
              <a:solidFill>
                <a:schemeClr val="tx1">
                  <a:lumMod val="85000"/>
                  <a:lumOff val="15000"/>
                </a:schemeClr>
              </a:solidFill>
              <a:latin typeface="Microsoft JhengHei Light"/>
              <a:ea typeface="Microsoft JhengHei Light"/>
              <a:cs typeface="Arial"/>
            </a:rPr>
            <a:t>, тыс.куб.м</a:t>
          </a:r>
          <a:endParaRPr lang="ru-RU" sz="1000">
            <a:solidFill>
              <a:schemeClr val="tx1">
                <a:lumMod val="85000"/>
                <a:lumOff val="15000"/>
              </a:schemeClr>
            </a:solidFill>
            <a:latin typeface="Microsoft JhengHei Light"/>
            <a:ea typeface="Microsoft JhengHei Light"/>
            <a:cs typeface="Arial"/>
          </a:endParaRPr>
        </a:p>
      </cdr:txBody>
    </cdr:sp>
  </cdr:relSizeAnchor>
</c:userShape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 xmlns:r="http://schemas.openxmlformats.org/officeDocument/2006/relationships" xmlns:p="http://schemas.openxmlformats.org/presentation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35E5B-3677-4FDA-93CA-553D90F4D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Р7-Офис/2024.3.1.487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revision>65</cp:revision>
  <dcterms:created xsi:type="dcterms:W3CDTF">2022-04-07T18:54:00Z</dcterms:created>
  <dcterms:modified xsi:type="dcterms:W3CDTF">2026-04-14T11:54:56Z</dcterms:modified>
</cp:coreProperties>
</file>